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B3A" w:rsidRPr="00CE7B3A" w:rsidRDefault="00CE7B3A" w:rsidP="00CE7B3A">
      <w:pPr>
        <w:spacing w:line="360" w:lineRule="auto"/>
        <w:jc w:val="center"/>
        <w:rPr>
          <w:rFonts w:ascii="Arial" w:hAnsi="Arial" w:cs="Arial"/>
          <w:b/>
          <w:sz w:val="24"/>
          <w:szCs w:val="24"/>
        </w:rPr>
      </w:pPr>
      <w:r w:rsidRPr="00CE7B3A">
        <w:rPr>
          <w:rFonts w:ascii="Arial" w:hAnsi="Arial" w:cs="Arial"/>
          <w:b/>
          <w:sz w:val="24"/>
          <w:szCs w:val="24"/>
        </w:rPr>
        <w:t xml:space="preserve">RELATÓRIO DE ATIVIDADES DA VIGILÂNCIA EM SAÚDE DE: 2009 </w:t>
      </w:r>
      <w:r w:rsidR="007F084D" w:rsidRPr="00CE7B3A">
        <w:rPr>
          <w:rFonts w:ascii="Arial" w:hAnsi="Arial" w:cs="Arial"/>
          <w:b/>
          <w:sz w:val="24"/>
          <w:szCs w:val="24"/>
        </w:rPr>
        <w:t>A</w:t>
      </w:r>
      <w:r w:rsidRPr="00CE7B3A">
        <w:rPr>
          <w:rFonts w:ascii="Arial" w:hAnsi="Arial" w:cs="Arial"/>
          <w:b/>
          <w:sz w:val="24"/>
          <w:szCs w:val="24"/>
        </w:rPr>
        <w:t xml:space="preserve"> 2015 </w:t>
      </w:r>
      <w:r>
        <w:rPr>
          <w:rFonts w:ascii="Arial" w:hAnsi="Arial" w:cs="Arial"/>
          <w:b/>
          <w:sz w:val="24"/>
          <w:szCs w:val="24"/>
        </w:rPr>
        <w:t>E</w:t>
      </w:r>
    </w:p>
    <w:p w:rsidR="00D50FFC" w:rsidRPr="00CE7B3A" w:rsidRDefault="00CE7B3A" w:rsidP="00CE7B3A">
      <w:pPr>
        <w:shd w:val="clear" w:color="auto" w:fill="FBFBFC"/>
        <w:spacing w:after="400" w:line="360" w:lineRule="auto"/>
        <w:jc w:val="center"/>
        <w:outlineLvl w:val="0"/>
        <w:rPr>
          <w:rFonts w:ascii="Arial" w:hAnsi="Arial" w:cs="Arial"/>
          <w:b/>
          <w:bCs/>
          <w:color w:val="000000" w:themeColor="text1"/>
          <w:kern w:val="36"/>
          <w:sz w:val="24"/>
          <w:szCs w:val="24"/>
        </w:rPr>
      </w:pPr>
      <w:r w:rsidRPr="00CE7B3A">
        <w:rPr>
          <w:rFonts w:ascii="Arial" w:hAnsi="Arial" w:cs="Arial"/>
          <w:b/>
          <w:bCs/>
          <w:color w:val="000000" w:themeColor="text1"/>
          <w:kern w:val="36"/>
          <w:sz w:val="24"/>
          <w:szCs w:val="24"/>
        </w:rPr>
        <w:t>BOLETIM EPIDEMIOLÓGICO DO MUNICÍPIO DE AFONSO CLÁUDIO</w:t>
      </w:r>
      <w:r w:rsidR="007F084D" w:rsidRPr="00CE7B3A">
        <w:rPr>
          <w:rFonts w:ascii="Arial" w:hAnsi="Arial" w:cs="Arial"/>
          <w:b/>
          <w:bCs/>
          <w:color w:val="000000" w:themeColor="text1"/>
          <w:kern w:val="36"/>
          <w:sz w:val="24"/>
          <w:szCs w:val="24"/>
        </w:rPr>
        <w:t xml:space="preserve"> </w:t>
      </w:r>
      <w:r w:rsidRPr="00CE7B3A">
        <w:rPr>
          <w:rFonts w:ascii="Arial" w:hAnsi="Arial" w:cs="Arial"/>
          <w:b/>
          <w:bCs/>
          <w:color w:val="000000" w:themeColor="text1"/>
          <w:kern w:val="36"/>
          <w:sz w:val="24"/>
          <w:szCs w:val="24"/>
        </w:rPr>
        <w:t>2016</w:t>
      </w:r>
    </w:p>
    <w:p w:rsidR="00CE7B3A" w:rsidRPr="00CE7B3A" w:rsidRDefault="00CE7B3A" w:rsidP="00CE7B3A">
      <w:pPr>
        <w:shd w:val="clear" w:color="auto" w:fill="FBFBFC"/>
        <w:spacing w:after="400" w:line="360" w:lineRule="auto"/>
        <w:jc w:val="center"/>
        <w:outlineLvl w:val="0"/>
        <w:rPr>
          <w:rFonts w:ascii="Arial" w:hAnsi="Arial" w:cs="Arial"/>
          <w:b/>
          <w:bCs/>
          <w:color w:val="000000" w:themeColor="text1"/>
          <w:kern w:val="36"/>
          <w:sz w:val="24"/>
          <w:szCs w:val="24"/>
        </w:rPr>
      </w:pPr>
    </w:p>
    <w:p w:rsidR="00275063" w:rsidRDefault="004D62ED" w:rsidP="00D7322E">
      <w:pPr>
        <w:pStyle w:val="NormalWeb"/>
        <w:spacing w:line="360" w:lineRule="auto"/>
        <w:jc w:val="both"/>
        <w:rPr>
          <w:rFonts w:ascii="Arial" w:hAnsi="Arial" w:cs="Arial"/>
          <w:color w:val="000000"/>
        </w:rPr>
      </w:pPr>
      <w:r>
        <w:rPr>
          <w:rFonts w:ascii="Arial" w:hAnsi="Arial" w:cs="Arial"/>
          <w:color w:val="000000"/>
        </w:rPr>
        <w:t>A Vigilância Epidemiológica e Ambiental</w:t>
      </w:r>
      <w:r w:rsidR="00275063">
        <w:rPr>
          <w:rFonts w:ascii="Arial" w:hAnsi="Arial" w:cs="Arial"/>
          <w:color w:val="000000"/>
        </w:rPr>
        <w:t xml:space="preserve"> </w:t>
      </w:r>
      <w:r w:rsidR="006B40AF">
        <w:rPr>
          <w:rFonts w:ascii="Arial" w:hAnsi="Arial" w:cs="Arial"/>
          <w:color w:val="000000"/>
        </w:rPr>
        <w:t xml:space="preserve">do município de Afonso Cláudio </w:t>
      </w:r>
      <w:r w:rsidR="006B40AF" w:rsidRPr="006B40AF">
        <w:rPr>
          <w:rFonts w:ascii="Arial" w:hAnsi="Arial" w:cs="Arial"/>
          <w:color w:val="000000"/>
        </w:rPr>
        <w:t xml:space="preserve">vem </w:t>
      </w:r>
      <w:r w:rsidR="006B40AF">
        <w:rPr>
          <w:rFonts w:ascii="Arial" w:hAnsi="Arial" w:cs="Arial"/>
          <w:color w:val="000000"/>
        </w:rPr>
        <w:t>atuando</w:t>
      </w:r>
      <w:r>
        <w:rPr>
          <w:rFonts w:ascii="Arial" w:hAnsi="Arial" w:cs="Arial"/>
          <w:color w:val="000000"/>
        </w:rPr>
        <w:t xml:space="preserve"> em vários programas importantes e necessários exigidos pelo Ministério da Saúde, </w:t>
      </w:r>
      <w:r w:rsidR="006B40AF">
        <w:rPr>
          <w:rFonts w:ascii="Arial" w:hAnsi="Arial" w:cs="Arial"/>
          <w:color w:val="000000"/>
        </w:rPr>
        <w:t xml:space="preserve">visando sempre </w:t>
      </w:r>
      <w:r>
        <w:rPr>
          <w:rFonts w:ascii="Arial" w:hAnsi="Arial" w:cs="Arial"/>
          <w:color w:val="000000"/>
        </w:rPr>
        <w:t xml:space="preserve">cumprir </w:t>
      </w:r>
      <w:r w:rsidR="006B40AF">
        <w:rPr>
          <w:rFonts w:ascii="Arial" w:hAnsi="Arial" w:cs="Arial"/>
          <w:color w:val="000000"/>
        </w:rPr>
        <w:t xml:space="preserve">as </w:t>
      </w:r>
      <w:r>
        <w:rPr>
          <w:rFonts w:ascii="Arial" w:hAnsi="Arial" w:cs="Arial"/>
          <w:color w:val="000000"/>
        </w:rPr>
        <w:t>demandas</w:t>
      </w:r>
      <w:r w:rsidR="006B40AF">
        <w:rPr>
          <w:rFonts w:ascii="Arial" w:hAnsi="Arial" w:cs="Arial"/>
          <w:color w:val="000000"/>
        </w:rPr>
        <w:t xml:space="preserve"> do município</w:t>
      </w:r>
      <w:r>
        <w:rPr>
          <w:rFonts w:ascii="Arial" w:hAnsi="Arial" w:cs="Arial"/>
          <w:color w:val="000000"/>
        </w:rPr>
        <w:t>, metas</w:t>
      </w:r>
      <w:r w:rsidR="006B40AF">
        <w:rPr>
          <w:rFonts w:ascii="Arial" w:hAnsi="Arial" w:cs="Arial"/>
          <w:color w:val="000000"/>
        </w:rPr>
        <w:t xml:space="preserve"> pactuadas e atuando</w:t>
      </w:r>
      <w:r>
        <w:rPr>
          <w:rFonts w:ascii="Arial" w:hAnsi="Arial" w:cs="Arial"/>
          <w:color w:val="000000"/>
        </w:rPr>
        <w:t xml:space="preserve"> na prevenção e controle das doenças </w:t>
      </w:r>
      <w:r w:rsidR="00275063">
        <w:rPr>
          <w:rFonts w:ascii="Arial" w:hAnsi="Arial" w:cs="Arial"/>
          <w:color w:val="000000"/>
        </w:rPr>
        <w:t>transmissíveis e ou contagiosas.</w:t>
      </w:r>
      <w:r w:rsidR="006B40AF" w:rsidRPr="006B40AF">
        <w:rPr>
          <w:rFonts w:ascii="Arial" w:hAnsi="Arial" w:cs="Arial"/>
          <w:color w:val="000000"/>
        </w:rPr>
        <w:t xml:space="preserve"> </w:t>
      </w:r>
      <w:r w:rsidR="004826FB">
        <w:rPr>
          <w:rFonts w:ascii="Arial" w:hAnsi="Arial" w:cs="Arial"/>
          <w:color w:val="000000"/>
        </w:rPr>
        <w:t>A</w:t>
      </w:r>
      <w:r w:rsidR="006B40AF">
        <w:rPr>
          <w:rFonts w:ascii="Arial" w:hAnsi="Arial" w:cs="Arial"/>
          <w:color w:val="000000"/>
        </w:rPr>
        <w:t>través de análise de</w:t>
      </w:r>
      <w:r w:rsidR="004826FB">
        <w:rPr>
          <w:rFonts w:ascii="Arial" w:hAnsi="Arial" w:cs="Arial"/>
          <w:color w:val="000000"/>
        </w:rPr>
        <w:t xml:space="preserve"> dados</w:t>
      </w:r>
      <w:r w:rsidR="006B40AF">
        <w:rPr>
          <w:rFonts w:ascii="Arial" w:hAnsi="Arial" w:cs="Arial"/>
          <w:color w:val="000000"/>
        </w:rPr>
        <w:t xml:space="preserve"> são</w:t>
      </w:r>
      <w:r w:rsidR="004826FB">
        <w:rPr>
          <w:rFonts w:ascii="Arial" w:hAnsi="Arial" w:cs="Arial"/>
          <w:color w:val="000000"/>
        </w:rPr>
        <w:t xml:space="preserve"> </w:t>
      </w:r>
      <w:r w:rsidR="006B40AF">
        <w:rPr>
          <w:rFonts w:ascii="Arial" w:hAnsi="Arial" w:cs="Arial"/>
          <w:color w:val="000000"/>
        </w:rPr>
        <w:t>tomadas decisões</w:t>
      </w:r>
      <w:r w:rsidR="004826FB">
        <w:rPr>
          <w:rFonts w:ascii="Arial" w:hAnsi="Arial" w:cs="Arial"/>
          <w:color w:val="000000"/>
        </w:rPr>
        <w:t xml:space="preserve">, </w:t>
      </w:r>
      <w:r w:rsidR="006B40AF">
        <w:rPr>
          <w:rFonts w:ascii="Arial" w:hAnsi="Arial" w:cs="Arial"/>
          <w:color w:val="000000"/>
        </w:rPr>
        <w:t>medidas de controle e</w:t>
      </w:r>
      <w:r w:rsidR="001F5ED2">
        <w:rPr>
          <w:rFonts w:ascii="Arial" w:hAnsi="Arial" w:cs="Arial"/>
          <w:color w:val="000000"/>
        </w:rPr>
        <w:t>/ou</w:t>
      </w:r>
      <w:r w:rsidR="006B40AF">
        <w:rPr>
          <w:rFonts w:ascii="Arial" w:hAnsi="Arial" w:cs="Arial"/>
          <w:color w:val="000000"/>
        </w:rPr>
        <w:t xml:space="preserve"> eliminação </w:t>
      </w:r>
      <w:r w:rsidR="001F5ED2">
        <w:rPr>
          <w:rFonts w:ascii="Arial" w:hAnsi="Arial" w:cs="Arial"/>
          <w:color w:val="000000"/>
        </w:rPr>
        <w:t>do transmissor da</w:t>
      </w:r>
      <w:r w:rsidR="006B40AF">
        <w:rPr>
          <w:rFonts w:ascii="Arial" w:hAnsi="Arial" w:cs="Arial"/>
          <w:color w:val="000000"/>
        </w:rPr>
        <w:t xml:space="preserve"> dengue</w:t>
      </w:r>
      <w:r w:rsidR="001F5ED2">
        <w:rPr>
          <w:rFonts w:ascii="Arial" w:hAnsi="Arial" w:cs="Arial"/>
          <w:color w:val="000000"/>
        </w:rPr>
        <w:t xml:space="preserve"> e da Zikav</w:t>
      </w:r>
      <w:r w:rsidR="006B40AF">
        <w:rPr>
          <w:rFonts w:ascii="Arial" w:hAnsi="Arial" w:cs="Arial"/>
          <w:color w:val="000000"/>
        </w:rPr>
        <w:t xml:space="preserve"> (mosquito Aedes Aegypti),</w:t>
      </w:r>
      <w:r w:rsidR="004826FB" w:rsidRPr="004826FB">
        <w:rPr>
          <w:rFonts w:ascii="Arial" w:hAnsi="Arial" w:cs="Arial"/>
          <w:color w:val="000000"/>
        </w:rPr>
        <w:t xml:space="preserve"> </w:t>
      </w:r>
      <w:r w:rsidR="004826FB">
        <w:rPr>
          <w:rFonts w:ascii="Arial" w:hAnsi="Arial" w:cs="Arial"/>
          <w:color w:val="000000"/>
        </w:rPr>
        <w:t xml:space="preserve">e demais vetores que possam transmitir Febre amarela, Leishmaniose, Esquistossomose, Chagas e raiva </w:t>
      </w:r>
      <w:r w:rsidR="001F5ED2">
        <w:rPr>
          <w:rFonts w:ascii="Arial" w:hAnsi="Arial" w:cs="Arial"/>
          <w:color w:val="000000"/>
        </w:rPr>
        <w:t xml:space="preserve">humana </w:t>
      </w:r>
      <w:r w:rsidR="00D7322E">
        <w:rPr>
          <w:rFonts w:ascii="Arial" w:hAnsi="Arial" w:cs="Arial"/>
          <w:color w:val="000000"/>
        </w:rPr>
        <w:t xml:space="preserve">e </w:t>
      </w:r>
      <w:r w:rsidR="004826FB">
        <w:rPr>
          <w:rFonts w:ascii="Arial" w:hAnsi="Arial" w:cs="Arial"/>
          <w:color w:val="000000"/>
        </w:rPr>
        <w:t>animal.</w:t>
      </w:r>
    </w:p>
    <w:p w:rsidR="007F072B" w:rsidRDefault="006B40AF" w:rsidP="00275063">
      <w:pPr>
        <w:pStyle w:val="NormalWeb"/>
        <w:spacing w:line="360" w:lineRule="auto"/>
        <w:jc w:val="both"/>
        <w:rPr>
          <w:rFonts w:ascii="Arial" w:hAnsi="Arial" w:cs="Arial"/>
          <w:color w:val="000000"/>
        </w:rPr>
      </w:pPr>
      <w:r>
        <w:rPr>
          <w:rFonts w:ascii="Arial" w:hAnsi="Arial" w:cs="Arial"/>
          <w:color w:val="000000"/>
        </w:rPr>
        <w:t xml:space="preserve">A </w:t>
      </w:r>
      <w:r w:rsidR="004301F2">
        <w:rPr>
          <w:rFonts w:ascii="Arial" w:hAnsi="Arial" w:cs="Arial"/>
          <w:color w:val="000000"/>
        </w:rPr>
        <w:t>Vigilância</w:t>
      </w:r>
      <w:r w:rsidR="00D7322E">
        <w:rPr>
          <w:rFonts w:ascii="Arial" w:hAnsi="Arial" w:cs="Arial"/>
          <w:color w:val="000000"/>
        </w:rPr>
        <w:t xml:space="preserve"> .Epidemiológica</w:t>
      </w:r>
      <w:r>
        <w:rPr>
          <w:rFonts w:ascii="Arial" w:hAnsi="Arial" w:cs="Arial"/>
          <w:color w:val="000000"/>
        </w:rPr>
        <w:t xml:space="preserve"> </w:t>
      </w:r>
      <w:r w:rsidR="004D62ED">
        <w:rPr>
          <w:rFonts w:ascii="Arial" w:hAnsi="Arial" w:cs="Arial"/>
          <w:color w:val="000000"/>
        </w:rPr>
        <w:t xml:space="preserve"> </w:t>
      </w:r>
      <w:r w:rsidR="007F072B">
        <w:rPr>
          <w:rFonts w:ascii="Arial" w:hAnsi="Arial" w:cs="Arial"/>
          <w:color w:val="000000"/>
        </w:rPr>
        <w:t>hoje</w:t>
      </w:r>
      <w:r w:rsidR="004826FB">
        <w:rPr>
          <w:rFonts w:ascii="Arial" w:hAnsi="Arial" w:cs="Arial"/>
          <w:color w:val="000000"/>
        </w:rPr>
        <w:t xml:space="preserve"> conta</w:t>
      </w:r>
      <w:r w:rsidR="004D62ED">
        <w:rPr>
          <w:rFonts w:ascii="Arial" w:hAnsi="Arial" w:cs="Arial"/>
          <w:color w:val="000000"/>
        </w:rPr>
        <w:t xml:space="preserve"> com uma equipe de profissionais</w:t>
      </w:r>
      <w:r w:rsidR="007F072B">
        <w:rPr>
          <w:rFonts w:ascii="Arial" w:hAnsi="Arial" w:cs="Arial"/>
          <w:color w:val="000000"/>
        </w:rPr>
        <w:t xml:space="preserve"> (de agentes de Endemias, supervisor de agentes, e coordenadora da Vigilância) </w:t>
      </w:r>
      <w:r w:rsidR="004D62ED">
        <w:rPr>
          <w:rFonts w:ascii="Arial" w:hAnsi="Arial" w:cs="Arial"/>
          <w:color w:val="000000"/>
        </w:rPr>
        <w:t>que atua</w:t>
      </w:r>
      <w:r w:rsidR="00275063">
        <w:rPr>
          <w:rFonts w:ascii="Arial" w:hAnsi="Arial" w:cs="Arial"/>
          <w:color w:val="000000"/>
        </w:rPr>
        <w:t>m</w:t>
      </w:r>
      <w:r w:rsidR="004D62ED">
        <w:rPr>
          <w:rFonts w:ascii="Arial" w:hAnsi="Arial" w:cs="Arial"/>
          <w:color w:val="000000"/>
        </w:rPr>
        <w:t xml:space="preserve"> com propósito e objetivo de prevenir e evitar a propagação de</w:t>
      </w:r>
      <w:r w:rsidR="00275063">
        <w:rPr>
          <w:rFonts w:ascii="Arial" w:hAnsi="Arial" w:cs="Arial"/>
          <w:color w:val="000000"/>
        </w:rPr>
        <w:t xml:space="preserve"> diversas doenças.</w:t>
      </w:r>
    </w:p>
    <w:p w:rsidR="00AD296B" w:rsidRPr="008F5755" w:rsidRDefault="007F072B" w:rsidP="008F5755">
      <w:pPr>
        <w:pStyle w:val="NormalWeb"/>
        <w:spacing w:line="360" w:lineRule="auto"/>
        <w:jc w:val="both"/>
        <w:rPr>
          <w:rFonts w:ascii="Arial" w:hAnsi="Arial" w:cs="Arial"/>
          <w:color w:val="000000"/>
        </w:rPr>
      </w:pPr>
      <w:r>
        <w:rPr>
          <w:rFonts w:ascii="Arial" w:hAnsi="Arial" w:cs="Arial"/>
          <w:color w:val="000000"/>
        </w:rPr>
        <w:t>Segue abaixo e tabelas de alguns trabalhos efet</w:t>
      </w:r>
      <w:r w:rsidR="00CE7B3A">
        <w:rPr>
          <w:rFonts w:ascii="Arial" w:hAnsi="Arial" w:cs="Arial"/>
          <w:color w:val="000000"/>
        </w:rPr>
        <w:t>uados nos anos de 2009 a 2016</w:t>
      </w:r>
      <w:r w:rsidR="008F5755">
        <w:rPr>
          <w:rFonts w:ascii="Arial" w:hAnsi="Arial" w:cs="Arial"/>
          <w:color w:val="000000"/>
        </w:rPr>
        <w:t>.</w:t>
      </w:r>
    </w:p>
    <w:p w:rsidR="00AD296B" w:rsidRDefault="004129B6" w:rsidP="00AD296B">
      <w:pPr>
        <w:jc w:val="center"/>
        <w:rPr>
          <w:rFonts w:ascii="Arial" w:hAnsi="Arial" w:cs="Arial"/>
          <w:b/>
          <w:sz w:val="28"/>
          <w:szCs w:val="28"/>
        </w:rPr>
      </w:pPr>
      <w:r>
        <w:rPr>
          <w:rFonts w:ascii="Arial" w:hAnsi="Arial" w:cs="Arial"/>
          <w:b/>
          <w:sz w:val="28"/>
          <w:szCs w:val="28"/>
        </w:rPr>
        <w:t>Campanha de Vacinação a</w:t>
      </w:r>
      <w:r w:rsidR="008F5755">
        <w:rPr>
          <w:rFonts w:ascii="Arial" w:hAnsi="Arial" w:cs="Arial"/>
          <w:b/>
          <w:sz w:val="28"/>
          <w:szCs w:val="28"/>
        </w:rPr>
        <w:t>nti-rábica Animal de 2009 a 2016</w:t>
      </w:r>
    </w:p>
    <w:p w:rsidR="007F072B" w:rsidRDefault="007F072B" w:rsidP="008F5755">
      <w:pPr>
        <w:rPr>
          <w:rFonts w:ascii="Arial" w:hAnsi="Arial" w:cs="Arial"/>
          <w:b/>
          <w:sz w:val="28"/>
          <w:szCs w:val="28"/>
        </w:rPr>
      </w:pPr>
    </w:p>
    <w:p w:rsidR="008F5755" w:rsidRDefault="008F5755" w:rsidP="008F5755">
      <w:pPr>
        <w:rPr>
          <w:rFonts w:ascii="Arial" w:hAnsi="Arial" w:cs="Arial"/>
          <w:b/>
          <w:sz w:val="28"/>
          <w:szCs w:val="28"/>
        </w:rPr>
      </w:pPr>
      <w:r>
        <w:rPr>
          <w:rFonts w:ascii="Arial" w:hAnsi="Arial" w:cs="Arial"/>
          <w:b/>
          <w:noProof/>
          <w:sz w:val="28"/>
          <w:szCs w:val="28"/>
        </w:rPr>
        <w:drawing>
          <wp:inline distT="0" distB="0" distL="0" distR="0">
            <wp:extent cx="5724311" cy="1800225"/>
            <wp:effectExtent l="19050" t="19050" r="9739" b="2857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a:stretch>
                      <a:fillRect/>
                    </a:stretch>
                  </pic:blipFill>
                  <pic:spPr bwMode="auto">
                    <a:xfrm>
                      <a:off x="0" y="0"/>
                      <a:ext cx="5724311" cy="1800225"/>
                    </a:xfrm>
                    <a:prstGeom prst="rect">
                      <a:avLst/>
                    </a:prstGeom>
                    <a:noFill/>
                    <a:ln w="9525">
                      <a:solidFill>
                        <a:schemeClr val="accent1"/>
                      </a:solidFill>
                      <a:miter lim="800000"/>
                      <a:headEnd/>
                      <a:tailEnd/>
                    </a:ln>
                  </pic:spPr>
                </pic:pic>
              </a:graphicData>
            </a:graphic>
          </wp:inline>
        </w:drawing>
      </w:r>
    </w:p>
    <w:p w:rsidR="008F5755" w:rsidRDefault="002C109E" w:rsidP="002C109E">
      <w:pPr>
        <w:jc w:val="center"/>
        <w:rPr>
          <w:rFonts w:ascii="Arial" w:hAnsi="Arial" w:cs="Arial"/>
        </w:rPr>
      </w:pPr>
      <w:r w:rsidRPr="002C109E">
        <w:rPr>
          <w:rFonts w:ascii="Arial" w:hAnsi="Arial" w:cs="Arial"/>
        </w:rPr>
        <w:t xml:space="preserve">Figura 1: </w:t>
      </w:r>
      <w:r>
        <w:rPr>
          <w:rFonts w:ascii="Arial" w:hAnsi="Arial" w:cs="Arial"/>
        </w:rPr>
        <w:t>Série histórica da Campanha de Vacinação animal</w:t>
      </w:r>
    </w:p>
    <w:p w:rsidR="00001828" w:rsidRDefault="00001828" w:rsidP="002C109E">
      <w:pPr>
        <w:jc w:val="center"/>
        <w:rPr>
          <w:rFonts w:ascii="Arial" w:hAnsi="Arial" w:cs="Arial"/>
        </w:rPr>
      </w:pPr>
    </w:p>
    <w:p w:rsidR="00001828" w:rsidRDefault="00935217" w:rsidP="002C109E">
      <w:pPr>
        <w:jc w:val="center"/>
        <w:rPr>
          <w:rFonts w:ascii="Arial" w:hAnsi="Arial" w:cs="Arial"/>
          <w:b/>
          <w:sz w:val="24"/>
          <w:szCs w:val="24"/>
        </w:rPr>
      </w:pPr>
      <w:r>
        <w:rPr>
          <w:rFonts w:ascii="Arial" w:hAnsi="Arial" w:cs="Arial"/>
          <w:b/>
          <w:sz w:val="24"/>
          <w:szCs w:val="24"/>
        </w:rPr>
        <w:lastRenderedPageBreak/>
        <w:t xml:space="preserve">SÉRIE HISTÓRICA DO </w:t>
      </w:r>
      <w:r w:rsidR="00001828" w:rsidRPr="00001828">
        <w:rPr>
          <w:rFonts w:ascii="Arial" w:hAnsi="Arial" w:cs="Arial"/>
          <w:b/>
          <w:sz w:val="24"/>
          <w:szCs w:val="24"/>
        </w:rPr>
        <w:t xml:space="preserve">ATENDIMENTOS ANTIRRÁBICO </w:t>
      </w:r>
    </w:p>
    <w:p w:rsidR="00001828" w:rsidRDefault="00001828" w:rsidP="002C109E">
      <w:pPr>
        <w:jc w:val="center"/>
        <w:rPr>
          <w:rFonts w:ascii="Arial" w:hAnsi="Arial" w:cs="Arial"/>
          <w:b/>
          <w:sz w:val="24"/>
          <w:szCs w:val="24"/>
        </w:rPr>
      </w:pPr>
    </w:p>
    <w:p w:rsidR="00001828" w:rsidRDefault="00001828" w:rsidP="002C109E">
      <w:pPr>
        <w:jc w:val="center"/>
        <w:rPr>
          <w:rFonts w:ascii="Arial" w:hAnsi="Arial" w:cs="Arial"/>
          <w:b/>
          <w:sz w:val="24"/>
          <w:szCs w:val="24"/>
        </w:rPr>
      </w:pPr>
    </w:p>
    <w:p w:rsidR="00001828" w:rsidRDefault="00935217" w:rsidP="002C109E">
      <w:pPr>
        <w:jc w:val="center"/>
        <w:rPr>
          <w:rFonts w:ascii="Arial" w:hAnsi="Arial" w:cs="Arial"/>
          <w:b/>
          <w:sz w:val="24"/>
          <w:szCs w:val="24"/>
        </w:rPr>
      </w:pPr>
      <w:r>
        <w:rPr>
          <w:rFonts w:ascii="Arial" w:hAnsi="Arial" w:cs="Arial"/>
          <w:b/>
          <w:noProof/>
          <w:sz w:val="24"/>
          <w:szCs w:val="24"/>
        </w:rPr>
        <w:drawing>
          <wp:inline distT="0" distB="0" distL="0" distR="0">
            <wp:extent cx="4705350" cy="2819400"/>
            <wp:effectExtent l="19050" t="0" r="0" b="0"/>
            <wp:docPr id="26"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srcRect/>
                    <a:stretch>
                      <a:fillRect/>
                    </a:stretch>
                  </pic:blipFill>
                  <pic:spPr bwMode="auto">
                    <a:xfrm>
                      <a:off x="0" y="0"/>
                      <a:ext cx="4705350" cy="2819400"/>
                    </a:xfrm>
                    <a:prstGeom prst="rect">
                      <a:avLst/>
                    </a:prstGeom>
                    <a:noFill/>
                    <a:ln w="9525">
                      <a:noFill/>
                      <a:miter lim="800000"/>
                      <a:headEnd/>
                      <a:tailEnd/>
                    </a:ln>
                  </pic:spPr>
                </pic:pic>
              </a:graphicData>
            </a:graphic>
          </wp:inline>
        </w:drawing>
      </w:r>
    </w:p>
    <w:p w:rsidR="00001828" w:rsidRPr="00935217" w:rsidRDefault="00935217" w:rsidP="002C109E">
      <w:pPr>
        <w:jc w:val="center"/>
        <w:rPr>
          <w:rFonts w:ascii="Arial" w:hAnsi="Arial" w:cs="Arial"/>
        </w:rPr>
      </w:pPr>
      <w:r w:rsidRPr="00935217">
        <w:rPr>
          <w:rFonts w:ascii="Arial" w:hAnsi="Arial" w:cs="Arial"/>
        </w:rPr>
        <w:t>Figura 2</w:t>
      </w:r>
      <w:r>
        <w:rPr>
          <w:rFonts w:ascii="Arial" w:hAnsi="Arial" w:cs="Arial"/>
        </w:rPr>
        <w:t>: Série Histórica de Atendimentos Antirrábicos Humanos 2007 a 06/10/2016</w:t>
      </w:r>
    </w:p>
    <w:p w:rsidR="00001828" w:rsidRPr="00001828" w:rsidRDefault="00001828" w:rsidP="002C109E">
      <w:pPr>
        <w:jc w:val="center"/>
        <w:rPr>
          <w:rFonts w:ascii="Arial" w:hAnsi="Arial" w:cs="Arial"/>
          <w:b/>
          <w:sz w:val="24"/>
          <w:szCs w:val="24"/>
        </w:rPr>
      </w:pPr>
    </w:p>
    <w:p w:rsidR="00F3110C" w:rsidRPr="00917C16" w:rsidRDefault="004C1EF7" w:rsidP="00F3110C">
      <w:pPr>
        <w:spacing w:before="100" w:beforeAutospacing="1" w:after="100" w:afterAutospacing="1"/>
        <w:jc w:val="center"/>
        <w:outlineLvl w:val="2"/>
        <w:rPr>
          <w:rFonts w:ascii="Arial" w:hAnsi="Arial" w:cs="Arial"/>
          <w:b/>
          <w:bCs/>
          <w:sz w:val="24"/>
          <w:szCs w:val="24"/>
        </w:rPr>
      </w:pPr>
      <w:r w:rsidRPr="00917C16">
        <w:rPr>
          <w:rFonts w:ascii="Arial" w:hAnsi="Arial" w:cs="Arial"/>
          <w:b/>
          <w:bCs/>
          <w:sz w:val="24"/>
          <w:szCs w:val="24"/>
        </w:rPr>
        <w:t>DOENÇAS QUE SÃO MONITORADAS EM AFONSO CLÁUDIO ES</w:t>
      </w:r>
    </w:p>
    <w:p w:rsidR="00BF6687" w:rsidRPr="004C1EF7" w:rsidRDefault="004C1EF7" w:rsidP="004C1EF7">
      <w:pPr>
        <w:spacing w:before="100" w:beforeAutospacing="1" w:after="100" w:afterAutospacing="1" w:line="360" w:lineRule="auto"/>
        <w:jc w:val="both"/>
        <w:rPr>
          <w:rFonts w:ascii="Arial" w:hAnsi="Arial" w:cs="Arial"/>
          <w:sz w:val="24"/>
          <w:szCs w:val="24"/>
        </w:rPr>
      </w:pPr>
      <w:r w:rsidRPr="00917C16">
        <w:rPr>
          <w:rFonts w:ascii="Arial" w:hAnsi="Arial" w:cs="Arial"/>
          <w:sz w:val="24"/>
          <w:szCs w:val="24"/>
        </w:rPr>
        <w:t>A Vigilância Epidemiológica</w:t>
      </w:r>
      <w:r>
        <w:rPr>
          <w:rFonts w:ascii="Arial" w:hAnsi="Arial" w:cs="Arial"/>
          <w:sz w:val="24"/>
          <w:szCs w:val="24"/>
        </w:rPr>
        <w:t xml:space="preserve"> municipal</w:t>
      </w:r>
      <w:r w:rsidRPr="00917C16">
        <w:rPr>
          <w:rFonts w:ascii="Arial" w:hAnsi="Arial" w:cs="Arial"/>
          <w:sz w:val="24"/>
          <w:szCs w:val="24"/>
        </w:rPr>
        <w:t xml:space="preserve"> realiza o monitoramento de doenças transmissíveis ou não, </w:t>
      </w:r>
      <w:r>
        <w:rPr>
          <w:rFonts w:ascii="Arial" w:hAnsi="Arial" w:cs="Arial"/>
          <w:sz w:val="24"/>
          <w:szCs w:val="24"/>
        </w:rPr>
        <w:t xml:space="preserve">realiza seus </w:t>
      </w:r>
      <w:r w:rsidRPr="00917C16">
        <w:rPr>
          <w:rFonts w:ascii="Arial" w:hAnsi="Arial" w:cs="Arial"/>
          <w:sz w:val="24"/>
          <w:szCs w:val="24"/>
        </w:rPr>
        <w:t>planejamento</w:t>
      </w:r>
      <w:r>
        <w:rPr>
          <w:rFonts w:ascii="Arial" w:hAnsi="Arial" w:cs="Arial"/>
          <w:sz w:val="24"/>
          <w:szCs w:val="24"/>
        </w:rPr>
        <w:t>s</w:t>
      </w:r>
      <w:r w:rsidRPr="00917C16">
        <w:rPr>
          <w:rFonts w:ascii="Arial" w:hAnsi="Arial" w:cs="Arial"/>
          <w:sz w:val="24"/>
          <w:szCs w:val="24"/>
        </w:rPr>
        <w:t xml:space="preserve"> e a execução de</w:t>
      </w:r>
      <w:r>
        <w:rPr>
          <w:rFonts w:ascii="Arial" w:hAnsi="Arial" w:cs="Arial"/>
          <w:sz w:val="24"/>
          <w:szCs w:val="24"/>
        </w:rPr>
        <w:t xml:space="preserve"> suas</w:t>
      </w:r>
      <w:r w:rsidRPr="00917C16">
        <w:rPr>
          <w:rFonts w:ascii="Arial" w:hAnsi="Arial" w:cs="Arial"/>
          <w:sz w:val="24"/>
          <w:szCs w:val="24"/>
        </w:rPr>
        <w:t xml:space="preserve"> ações em saúde pública</w:t>
      </w:r>
      <w:r>
        <w:rPr>
          <w:rFonts w:ascii="Arial" w:hAnsi="Arial" w:cs="Arial"/>
          <w:sz w:val="24"/>
          <w:szCs w:val="24"/>
        </w:rPr>
        <w:t xml:space="preserve"> de acordo com dados dos atendimentos e notificações realizadas</w:t>
      </w:r>
      <w:r w:rsidRPr="00917C16">
        <w:rPr>
          <w:rFonts w:ascii="Arial" w:hAnsi="Arial" w:cs="Arial"/>
          <w:sz w:val="24"/>
          <w:szCs w:val="24"/>
        </w:rPr>
        <w:t xml:space="preserve">. Várias </w:t>
      </w:r>
      <w:r>
        <w:rPr>
          <w:rFonts w:ascii="Arial" w:hAnsi="Arial" w:cs="Arial"/>
          <w:sz w:val="24"/>
          <w:szCs w:val="24"/>
        </w:rPr>
        <w:t xml:space="preserve">dessas </w:t>
      </w:r>
      <w:r w:rsidRPr="00917C16">
        <w:rPr>
          <w:rFonts w:ascii="Arial" w:hAnsi="Arial" w:cs="Arial"/>
          <w:sz w:val="24"/>
          <w:szCs w:val="24"/>
        </w:rPr>
        <w:t xml:space="preserve">doenças </w:t>
      </w:r>
      <w:r>
        <w:rPr>
          <w:rFonts w:ascii="Arial" w:hAnsi="Arial" w:cs="Arial"/>
          <w:sz w:val="24"/>
          <w:szCs w:val="24"/>
        </w:rPr>
        <w:t xml:space="preserve">que são monitoradas </w:t>
      </w:r>
      <w:r w:rsidRPr="00917C16">
        <w:rPr>
          <w:rFonts w:ascii="Arial" w:hAnsi="Arial" w:cs="Arial"/>
          <w:sz w:val="24"/>
          <w:szCs w:val="24"/>
        </w:rPr>
        <w:t xml:space="preserve">são de notificação compulsória, isto é, o profissional de saúde é obrigado a notificar à Vigilância municipal que por sua vez </w:t>
      </w:r>
      <w:r>
        <w:rPr>
          <w:rFonts w:ascii="Arial" w:hAnsi="Arial" w:cs="Arial"/>
          <w:sz w:val="24"/>
          <w:szCs w:val="24"/>
        </w:rPr>
        <w:t xml:space="preserve">deve </w:t>
      </w:r>
      <w:r w:rsidRPr="00917C16">
        <w:rPr>
          <w:rFonts w:ascii="Arial" w:hAnsi="Arial" w:cs="Arial"/>
          <w:sz w:val="24"/>
          <w:szCs w:val="24"/>
        </w:rPr>
        <w:t>repassar esta notificação junto ao SINAN (Sistema de informação de Agravos e notificação) e a Secre</w:t>
      </w:r>
      <w:r>
        <w:rPr>
          <w:rFonts w:ascii="Arial" w:hAnsi="Arial" w:cs="Arial"/>
          <w:sz w:val="24"/>
          <w:szCs w:val="24"/>
        </w:rPr>
        <w:t>taria de Estado da Saúde (Sesa)</w:t>
      </w:r>
      <w:r w:rsidR="0016235E">
        <w:rPr>
          <w:rFonts w:ascii="Arial" w:hAnsi="Arial" w:cs="Arial"/>
          <w:sz w:val="24"/>
          <w:szCs w:val="24"/>
        </w:rPr>
        <w:t>.</w:t>
      </w:r>
    </w:p>
    <w:p w:rsidR="00650D4D" w:rsidRPr="004C1EF7" w:rsidRDefault="00D15790" w:rsidP="00FC7AFE">
      <w:pPr>
        <w:jc w:val="both"/>
        <w:rPr>
          <w:rFonts w:ascii="Arial" w:hAnsi="Arial" w:cs="Arial"/>
          <w:b/>
          <w:sz w:val="28"/>
          <w:szCs w:val="28"/>
        </w:rPr>
      </w:pPr>
      <w:r>
        <w:rPr>
          <w:rFonts w:ascii="Arial" w:hAnsi="Arial" w:cs="Arial"/>
          <w:b/>
          <w:noProof/>
          <w:sz w:val="28"/>
          <w:szCs w:val="28"/>
        </w:rPr>
        <w:lastRenderedPageBreak/>
        <w:drawing>
          <wp:inline distT="0" distB="0" distL="0" distR="0">
            <wp:extent cx="5819775" cy="4177510"/>
            <wp:effectExtent l="19050" t="19050" r="28575" b="13490"/>
            <wp:docPr id="27"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srcRect/>
                    <a:stretch>
                      <a:fillRect/>
                    </a:stretch>
                  </pic:blipFill>
                  <pic:spPr bwMode="auto">
                    <a:xfrm>
                      <a:off x="0" y="0"/>
                      <a:ext cx="5819775" cy="4177510"/>
                    </a:xfrm>
                    <a:prstGeom prst="rect">
                      <a:avLst/>
                    </a:prstGeom>
                    <a:noFill/>
                    <a:ln w="9525">
                      <a:solidFill>
                        <a:sysClr val="windowText" lastClr="000000"/>
                      </a:solidFill>
                      <a:miter lim="800000"/>
                      <a:headEnd/>
                      <a:tailEnd/>
                    </a:ln>
                  </pic:spPr>
                </pic:pic>
              </a:graphicData>
            </a:graphic>
          </wp:inline>
        </w:drawing>
      </w:r>
    </w:p>
    <w:p w:rsidR="002C109E" w:rsidRDefault="002C109E" w:rsidP="002C109E">
      <w:pPr>
        <w:spacing w:before="100" w:beforeAutospacing="1" w:after="100" w:afterAutospacing="1"/>
        <w:jc w:val="center"/>
        <w:rPr>
          <w:rFonts w:ascii="Arial" w:hAnsi="Arial" w:cs="Arial"/>
        </w:rPr>
      </w:pPr>
      <w:r>
        <w:rPr>
          <w:rFonts w:ascii="Arial" w:hAnsi="Arial" w:cs="Arial"/>
        </w:rPr>
        <w:t xml:space="preserve">Figura </w:t>
      </w:r>
      <w:r w:rsidR="00935217">
        <w:rPr>
          <w:rFonts w:ascii="Arial" w:hAnsi="Arial" w:cs="Arial"/>
        </w:rPr>
        <w:t xml:space="preserve"> 3</w:t>
      </w:r>
      <w:r w:rsidRPr="007F072B">
        <w:rPr>
          <w:rFonts w:ascii="Arial" w:hAnsi="Arial" w:cs="Arial"/>
        </w:rPr>
        <w:t>: Totais de agravos notificados no m</w:t>
      </w:r>
      <w:r>
        <w:rPr>
          <w:rFonts w:ascii="Arial" w:hAnsi="Arial" w:cs="Arial"/>
        </w:rPr>
        <w:t>unicípio nos anos de 2009 a 06/10/2016</w:t>
      </w:r>
    </w:p>
    <w:p w:rsidR="0016235E" w:rsidRDefault="0016235E" w:rsidP="00BB1443">
      <w:pPr>
        <w:spacing w:before="100" w:beforeAutospacing="1" w:after="100" w:afterAutospacing="1"/>
        <w:jc w:val="center"/>
        <w:rPr>
          <w:rFonts w:ascii="Arial" w:hAnsi="Arial" w:cs="Arial"/>
        </w:rPr>
      </w:pPr>
      <w:r>
        <w:rPr>
          <w:rFonts w:ascii="Arial" w:hAnsi="Arial" w:cs="Arial"/>
        </w:rPr>
        <w:t>OBS: Os casos notificados acima não são os casos confirmados, só os notificados</w:t>
      </w:r>
      <w:r w:rsidR="00FC7AFE">
        <w:rPr>
          <w:rFonts w:ascii="Arial" w:hAnsi="Arial" w:cs="Arial"/>
        </w:rPr>
        <w:t xml:space="preserve"> e investigados</w:t>
      </w:r>
      <w:r w:rsidR="00146BA2">
        <w:rPr>
          <w:rFonts w:ascii="Arial" w:hAnsi="Arial" w:cs="Arial"/>
        </w:rPr>
        <w:t>, devido as notificações de dengue terem passado para Dengue online o número ficou reduzido no SINAN net.</w:t>
      </w:r>
    </w:p>
    <w:p w:rsidR="00565168" w:rsidRDefault="00565168" w:rsidP="008A69BB">
      <w:pPr>
        <w:spacing w:line="360" w:lineRule="auto"/>
        <w:jc w:val="center"/>
        <w:rPr>
          <w:rFonts w:ascii="Arial" w:hAnsi="Arial" w:cs="Arial"/>
          <w:b/>
          <w:sz w:val="24"/>
          <w:szCs w:val="24"/>
        </w:rPr>
      </w:pPr>
    </w:p>
    <w:p w:rsidR="00D15790" w:rsidRDefault="00D15790" w:rsidP="008A69BB">
      <w:pPr>
        <w:spacing w:line="360" w:lineRule="auto"/>
        <w:jc w:val="center"/>
        <w:rPr>
          <w:rFonts w:ascii="Arial" w:hAnsi="Arial" w:cs="Arial"/>
          <w:b/>
          <w:sz w:val="24"/>
          <w:szCs w:val="24"/>
        </w:rPr>
      </w:pPr>
    </w:p>
    <w:p w:rsidR="00565168" w:rsidRDefault="00D15790" w:rsidP="008A69BB">
      <w:pPr>
        <w:spacing w:line="360" w:lineRule="auto"/>
        <w:jc w:val="center"/>
        <w:rPr>
          <w:rFonts w:ascii="Arial" w:hAnsi="Arial" w:cs="Arial"/>
          <w:b/>
          <w:sz w:val="24"/>
          <w:szCs w:val="24"/>
        </w:rPr>
      </w:pPr>
      <w:r>
        <w:rPr>
          <w:rFonts w:ascii="Arial" w:hAnsi="Arial" w:cs="Arial"/>
          <w:b/>
          <w:sz w:val="24"/>
          <w:szCs w:val="24"/>
        </w:rPr>
        <w:t>CHIKUNGUNYA</w:t>
      </w:r>
    </w:p>
    <w:p w:rsidR="00D15790" w:rsidRDefault="00D15790" w:rsidP="008A69BB">
      <w:pPr>
        <w:spacing w:line="360" w:lineRule="auto"/>
        <w:jc w:val="center"/>
        <w:rPr>
          <w:rFonts w:ascii="Arial" w:hAnsi="Arial" w:cs="Arial"/>
          <w:b/>
          <w:sz w:val="24"/>
          <w:szCs w:val="24"/>
        </w:rPr>
      </w:pPr>
    </w:p>
    <w:p w:rsidR="00B02CE3" w:rsidRDefault="00B02CE3" w:rsidP="00D15790">
      <w:pPr>
        <w:spacing w:line="360" w:lineRule="auto"/>
        <w:jc w:val="both"/>
        <w:rPr>
          <w:rFonts w:ascii="Arial" w:hAnsi="Arial" w:cs="Arial"/>
          <w:b/>
          <w:sz w:val="24"/>
          <w:szCs w:val="24"/>
        </w:rPr>
      </w:pPr>
    </w:p>
    <w:p w:rsidR="00D15790" w:rsidRPr="00B02CE3" w:rsidRDefault="00B02CE3" w:rsidP="00B02CE3">
      <w:pPr>
        <w:spacing w:line="360" w:lineRule="auto"/>
        <w:rPr>
          <w:rFonts w:ascii="Arial" w:hAnsi="Arial" w:cs="Arial"/>
          <w:sz w:val="24"/>
          <w:szCs w:val="24"/>
        </w:rPr>
      </w:pPr>
      <w:r w:rsidRPr="00B02CE3">
        <w:rPr>
          <w:rFonts w:ascii="Arial" w:hAnsi="Arial" w:cs="Arial"/>
          <w:sz w:val="24"/>
          <w:szCs w:val="24"/>
        </w:rPr>
        <w:t>Sinonímia: Chikungunya, CHIK, CHIKV, infecção pelo vírus Chikungunya</w:t>
      </w:r>
    </w:p>
    <w:p w:rsidR="00B02CE3" w:rsidRDefault="00B02CE3" w:rsidP="00B02CE3">
      <w:pPr>
        <w:spacing w:line="360" w:lineRule="auto"/>
        <w:rPr>
          <w:rFonts w:cs="Arial"/>
        </w:rPr>
      </w:pPr>
    </w:p>
    <w:p w:rsidR="00B02CE3" w:rsidRDefault="00B02CE3" w:rsidP="00B02CE3">
      <w:pPr>
        <w:spacing w:line="360" w:lineRule="auto"/>
        <w:jc w:val="both"/>
        <w:rPr>
          <w:rFonts w:ascii="Arial" w:hAnsi="Arial" w:cs="Arial"/>
          <w:sz w:val="24"/>
          <w:szCs w:val="24"/>
        </w:rPr>
      </w:pPr>
      <w:r w:rsidRPr="00B02CE3">
        <w:rPr>
          <w:rFonts w:ascii="Arial" w:hAnsi="Arial" w:cs="Arial"/>
          <w:sz w:val="24"/>
          <w:szCs w:val="24"/>
        </w:rPr>
        <w:t>A infecção pelo vírus CHIKV provoca febre alta, dor de cabeça, dores articulares e dores musculares. O período médio de incubação da doença é de 4 a 8 dias (podendo variar de 1 a 12 dias). Não existem tratamento específico nem vacina disponível para prevenir a infecção por esse vírus. O tratamento sintomático é o indicado.</w:t>
      </w:r>
    </w:p>
    <w:p w:rsidR="00B02CE3" w:rsidRPr="00B02CE3" w:rsidRDefault="00B02CE3" w:rsidP="00B02CE3">
      <w:pPr>
        <w:spacing w:line="360" w:lineRule="auto"/>
        <w:jc w:val="both"/>
        <w:rPr>
          <w:rFonts w:ascii="Arial" w:eastAsiaTheme="minorHAnsi" w:hAnsi="Arial" w:cs="Arial"/>
          <w:sz w:val="24"/>
          <w:szCs w:val="24"/>
          <w:lang w:eastAsia="en-US"/>
        </w:rPr>
      </w:pPr>
      <w:r w:rsidRPr="00B02CE3">
        <w:rPr>
          <w:rFonts w:ascii="Arial" w:eastAsiaTheme="minorHAnsi" w:hAnsi="Arial" w:cs="Arial"/>
          <w:sz w:val="24"/>
          <w:szCs w:val="24"/>
          <w:lang w:eastAsia="en-US"/>
        </w:rPr>
        <w:lastRenderedPageBreak/>
        <w:t>No ano de 2015 não houve casos positivos para Chicungunya, já no ano de 2016 entre as semanas 21 a 32 houveram 04 ca</w:t>
      </w:r>
      <w:r>
        <w:rPr>
          <w:rFonts w:ascii="Arial" w:eastAsiaTheme="minorHAnsi" w:hAnsi="Arial" w:cs="Arial"/>
          <w:sz w:val="24"/>
          <w:szCs w:val="24"/>
          <w:lang w:eastAsia="en-US"/>
        </w:rPr>
        <w:t xml:space="preserve">sos confirmados, sendo que </w:t>
      </w:r>
      <w:r w:rsidRPr="00B02CE3">
        <w:rPr>
          <w:rFonts w:ascii="Arial" w:eastAsiaTheme="minorHAnsi" w:hAnsi="Arial" w:cs="Arial"/>
          <w:sz w:val="24"/>
          <w:szCs w:val="24"/>
          <w:lang w:eastAsia="en-US"/>
        </w:rPr>
        <w:t>03 estiveram fora do município no período antecessor a doença e 01 não esteve</w:t>
      </w:r>
      <w:r>
        <w:rPr>
          <w:rFonts w:ascii="Arial" w:eastAsiaTheme="minorHAnsi" w:hAnsi="Arial" w:cs="Arial"/>
          <w:sz w:val="24"/>
          <w:szCs w:val="24"/>
          <w:lang w:eastAsia="en-US"/>
        </w:rPr>
        <w:t>, de modo que tivemos um caso autóctone da doença após a introdução do vírus através dos 03 casos importados.</w:t>
      </w:r>
    </w:p>
    <w:p w:rsidR="00B02CE3" w:rsidRPr="00B02CE3" w:rsidRDefault="00B02CE3" w:rsidP="00B02CE3">
      <w:pPr>
        <w:spacing w:line="360" w:lineRule="auto"/>
        <w:jc w:val="both"/>
        <w:rPr>
          <w:rFonts w:ascii="Arial" w:hAnsi="Arial" w:cs="Arial"/>
          <w:b/>
          <w:sz w:val="24"/>
          <w:szCs w:val="24"/>
        </w:rPr>
      </w:pPr>
    </w:p>
    <w:p w:rsidR="00D15790" w:rsidRDefault="00D15790" w:rsidP="008A69BB">
      <w:pPr>
        <w:spacing w:line="360" w:lineRule="auto"/>
        <w:jc w:val="center"/>
        <w:rPr>
          <w:rFonts w:ascii="Arial" w:hAnsi="Arial" w:cs="Arial"/>
          <w:b/>
          <w:sz w:val="24"/>
          <w:szCs w:val="24"/>
        </w:rPr>
      </w:pPr>
    </w:p>
    <w:p w:rsidR="008A69BB" w:rsidRDefault="008A69BB" w:rsidP="008A69BB">
      <w:pPr>
        <w:spacing w:line="360" w:lineRule="auto"/>
        <w:jc w:val="center"/>
        <w:rPr>
          <w:rFonts w:ascii="Arial" w:hAnsi="Arial" w:cs="Arial"/>
          <w:b/>
          <w:sz w:val="24"/>
          <w:szCs w:val="24"/>
        </w:rPr>
      </w:pPr>
      <w:r w:rsidRPr="00F17BCD">
        <w:rPr>
          <w:rFonts w:ascii="Arial" w:hAnsi="Arial" w:cs="Arial"/>
          <w:b/>
          <w:sz w:val="24"/>
          <w:szCs w:val="24"/>
        </w:rPr>
        <w:t>TRABALHOS EDUCATIVOS</w:t>
      </w:r>
      <w:r>
        <w:rPr>
          <w:rFonts w:ascii="Arial" w:hAnsi="Arial" w:cs="Arial"/>
          <w:b/>
          <w:sz w:val="24"/>
          <w:szCs w:val="24"/>
        </w:rPr>
        <w:t xml:space="preserve"> E PREVENTIVOS</w:t>
      </w:r>
    </w:p>
    <w:p w:rsidR="009A5FEC" w:rsidRDefault="009A5FEC" w:rsidP="00BB1443">
      <w:pPr>
        <w:spacing w:before="100" w:beforeAutospacing="1" w:after="100" w:afterAutospacing="1"/>
        <w:jc w:val="center"/>
        <w:rPr>
          <w:rFonts w:ascii="Arial" w:hAnsi="Arial" w:cs="Arial"/>
        </w:rPr>
      </w:pPr>
    </w:p>
    <w:p w:rsidR="002C109E" w:rsidRDefault="003F32B1" w:rsidP="002C109E">
      <w:pPr>
        <w:spacing w:before="100" w:beforeAutospacing="1" w:after="100" w:afterAutospacing="1"/>
        <w:jc w:val="center"/>
        <w:rPr>
          <w:rFonts w:ascii="Arial" w:hAnsi="Arial" w:cs="Arial"/>
        </w:rPr>
      </w:pPr>
      <w:r>
        <w:rPr>
          <w:rFonts w:ascii="Arial" w:hAnsi="Arial" w:cs="Arial"/>
          <w:noProof/>
        </w:rPr>
        <w:drawing>
          <wp:inline distT="0" distB="0" distL="0" distR="0">
            <wp:extent cx="6235325" cy="1209675"/>
            <wp:effectExtent l="19050" t="19050" r="13075" b="285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6235325" cy="1209675"/>
                    </a:xfrm>
                    <a:prstGeom prst="rect">
                      <a:avLst/>
                    </a:prstGeom>
                    <a:noFill/>
                    <a:ln w="9525">
                      <a:solidFill>
                        <a:schemeClr val="tx1"/>
                      </a:solidFill>
                      <a:miter lim="800000"/>
                      <a:headEnd/>
                      <a:tailEnd/>
                    </a:ln>
                  </pic:spPr>
                </pic:pic>
              </a:graphicData>
            </a:graphic>
          </wp:inline>
        </w:drawing>
      </w:r>
      <w:r w:rsidR="00935217">
        <w:rPr>
          <w:rFonts w:ascii="Arial" w:hAnsi="Arial" w:cs="Arial"/>
        </w:rPr>
        <w:t>Figura 4</w:t>
      </w:r>
      <w:r w:rsidR="002C109E">
        <w:rPr>
          <w:rFonts w:ascii="Arial" w:hAnsi="Arial" w:cs="Arial"/>
        </w:rPr>
        <w:t>: Série Histórica de Trabalhos Educativos e preventivos da Vigilância Epidemiológica</w:t>
      </w:r>
    </w:p>
    <w:p w:rsidR="002C109E" w:rsidRDefault="002C109E" w:rsidP="002C109E">
      <w:pPr>
        <w:spacing w:before="100" w:beforeAutospacing="1" w:after="100" w:afterAutospacing="1"/>
        <w:jc w:val="center"/>
        <w:rPr>
          <w:rFonts w:ascii="Arial" w:hAnsi="Arial" w:cs="Arial"/>
        </w:rPr>
      </w:pPr>
    </w:p>
    <w:p w:rsidR="009A5FEC" w:rsidRPr="008A69BB" w:rsidRDefault="008A69BB" w:rsidP="008A69BB">
      <w:pPr>
        <w:pStyle w:val="PargrafodaLista"/>
        <w:numPr>
          <w:ilvl w:val="0"/>
          <w:numId w:val="3"/>
        </w:numPr>
        <w:spacing w:after="100" w:afterAutospacing="1"/>
        <w:rPr>
          <w:rFonts w:ascii="Arial" w:hAnsi="Arial" w:cs="Arial"/>
          <w:sz w:val="24"/>
          <w:szCs w:val="24"/>
        </w:rPr>
      </w:pPr>
      <w:r w:rsidRPr="008A69BB">
        <w:rPr>
          <w:rFonts w:ascii="Arial" w:hAnsi="Arial" w:cs="Arial"/>
          <w:sz w:val="24"/>
          <w:szCs w:val="24"/>
        </w:rPr>
        <w:t>2012: 15 Caminhões de Lixo retirados em mutirão</w:t>
      </w:r>
    </w:p>
    <w:p w:rsidR="008A69BB" w:rsidRDefault="008A69BB" w:rsidP="008A69BB">
      <w:pPr>
        <w:pStyle w:val="PargrafodaLista"/>
        <w:numPr>
          <w:ilvl w:val="0"/>
          <w:numId w:val="3"/>
        </w:numPr>
        <w:spacing w:before="100" w:beforeAutospacing="1" w:after="100" w:afterAutospacing="1"/>
        <w:rPr>
          <w:rFonts w:ascii="Arial" w:hAnsi="Arial" w:cs="Arial"/>
          <w:sz w:val="24"/>
          <w:szCs w:val="24"/>
        </w:rPr>
      </w:pPr>
      <w:r w:rsidRPr="008A69BB">
        <w:rPr>
          <w:rFonts w:ascii="Arial" w:hAnsi="Arial" w:cs="Arial"/>
          <w:sz w:val="24"/>
          <w:szCs w:val="24"/>
        </w:rPr>
        <w:t>2013: 19 Caminhões de Lixo retirados em mutirão</w:t>
      </w:r>
    </w:p>
    <w:p w:rsidR="008A69BB" w:rsidRDefault="008A69BB" w:rsidP="008A69BB">
      <w:pPr>
        <w:pStyle w:val="PargrafodaLista"/>
        <w:numPr>
          <w:ilvl w:val="0"/>
          <w:numId w:val="3"/>
        </w:numPr>
        <w:spacing w:before="100" w:beforeAutospacing="1" w:after="100" w:afterAutospacing="1"/>
        <w:rPr>
          <w:rFonts w:ascii="Arial" w:hAnsi="Arial" w:cs="Arial"/>
          <w:sz w:val="24"/>
          <w:szCs w:val="24"/>
        </w:rPr>
      </w:pPr>
      <w:r>
        <w:rPr>
          <w:rFonts w:ascii="Arial" w:hAnsi="Arial" w:cs="Arial"/>
          <w:sz w:val="24"/>
          <w:szCs w:val="24"/>
        </w:rPr>
        <w:t>2014: 11</w:t>
      </w:r>
      <w:r w:rsidRPr="008A69BB">
        <w:rPr>
          <w:rFonts w:ascii="Arial" w:hAnsi="Arial" w:cs="Arial"/>
          <w:sz w:val="24"/>
          <w:szCs w:val="24"/>
        </w:rPr>
        <w:t xml:space="preserve"> Caminhões de Lixo retirados em mutirão</w:t>
      </w:r>
      <w:r>
        <w:rPr>
          <w:rFonts w:ascii="Arial" w:hAnsi="Arial" w:cs="Arial"/>
          <w:sz w:val="24"/>
          <w:szCs w:val="24"/>
        </w:rPr>
        <w:t xml:space="preserve"> (5 na cidade e 04 dentro do rio)</w:t>
      </w:r>
    </w:p>
    <w:p w:rsidR="008A69BB" w:rsidRDefault="008A69BB" w:rsidP="008A69BB">
      <w:pPr>
        <w:pStyle w:val="PargrafodaLista"/>
        <w:numPr>
          <w:ilvl w:val="0"/>
          <w:numId w:val="3"/>
        </w:numPr>
        <w:spacing w:before="100" w:beforeAutospacing="1" w:after="100" w:afterAutospacing="1"/>
        <w:rPr>
          <w:rFonts w:ascii="Arial" w:hAnsi="Arial" w:cs="Arial"/>
          <w:sz w:val="24"/>
          <w:szCs w:val="24"/>
        </w:rPr>
      </w:pPr>
      <w:r>
        <w:rPr>
          <w:rFonts w:ascii="Arial" w:hAnsi="Arial" w:cs="Arial"/>
          <w:sz w:val="24"/>
          <w:szCs w:val="24"/>
        </w:rPr>
        <w:t>2015: 16</w:t>
      </w:r>
      <w:r w:rsidRPr="008A69BB">
        <w:rPr>
          <w:rFonts w:ascii="Arial" w:hAnsi="Arial" w:cs="Arial"/>
          <w:sz w:val="24"/>
          <w:szCs w:val="24"/>
        </w:rPr>
        <w:t xml:space="preserve"> Caminhões de Lixo retirados em mutirão</w:t>
      </w:r>
      <w:r>
        <w:rPr>
          <w:rFonts w:ascii="Arial" w:hAnsi="Arial" w:cs="Arial"/>
          <w:sz w:val="24"/>
          <w:szCs w:val="24"/>
        </w:rPr>
        <w:t xml:space="preserve"> </w:t>
      </w:r>
    </w:p>
    <w:p w:rsidR="003F32B1" w:rsidRDefault="003F32B1" w:rsidP="008A69BB">
      <w:pPr>
        <w:pStyle w:val="PargrafodaLista"/>
        <w:numPr>
          <w:ilvl w:val="0"/>
          <w:numId w:val="3"/>
        </w:numPr>
        <w:spacing w:before="100" w:beforeAutospacing="1" w:after="100" w:afterAutospacing="1"/>
        <w:rPr>
          <w:rFonts w:ascii="Arial" w:hAnsi="Arial" w:cs="Arial"/>
          <w:sz w:val="24"/>
          <w:szCs w:val="24"/>
        </w:rPr>
      </w:pPr>
      <w:r>
        <w:rPr>
          <w:rFonts w:ascii="Arial" w:hAnsi="Arial" w:cs="Arial"/>
          <w:sz w:val="24"/>
          <w:szCs w:val="24"/>
        </w:rPr>
        <w:t xml:space="preserve">2016: </w:t>
      </w:r>
      <w:r w:rsidR="0060327E">
        <w:rPr>
          <w:rFonts w:ascii="Arial" w:hAnsi="Arial" w:cs="Arial"/>
          <w:sz w:val="24"/>
          <w:szCs w:val="24"/>
        </w:rPr>
        <w:t>29</w:t>
      </w:r>
      <w:r w:rsidR="0060327E" w:rsidRPr="0060327E">
        <w:rPr>
          <w:rFonts w:ascii="Arial" w:hAnsi="Arial" w:cs="Arial"/>
          <w:sz w:val="24"/>
          <w:szCs w:val="24"/>
        </w:rPr>
        <w:t xml:space="preserve"> </w:t>
      </w:r>
      <w:r w:rsidR="0060327E" w:rsidRPr="008A69BB">
        <w:rPr>
          <w:rFonts w:ascii="Arial" w:hAnsi="Arial" w:cs="Arial"/>
          <w:sz w:val="24"/>
          <w:szCs w:val="24"/>
        </w:rPr>
        <w:t>Caminhões de Lixo retirados em mutirão</w:t>
      </w:r>
    </w:p>
    <w:p w:rsidR="000C2964" w:rsidRDefault="000C2964" w:rsidP="000C2964">
      <w:pPr>
        <w:pStyle w:val="PargrafodaLista"/>
        <w:spacing w:before="100" w:beforeAutospacing="1" w:after="100" w:afterAutospacing="1"/>
        <w:rPr>
          <w:rFonts w:ascii="Arial" w:hAnsi="Arial" w:cs="Arial"/>
          <w:sz w:val="24"/>
          <w:szCs w:val="24"/>
        </w:rPr>
      </w:pPr>
    </w:p>
    <w:p w:rsidR="00F3110C" w:rsidRPr="00F3110C" w:rsidRDefault="00F3110C" w:rsidP="00F3110C">
      <w:pPr>
        <w:spacing w:before="100" w:beforeAutospacing="1" w:after="100" w:afterAutospacing="1"/>
        <w:rPr>
          <w:rFonts w:ascii="Arial" w:hAnsi="Arial" w:cs="Arial"/>
          <w:sz w:val="24"/>
          <w:szCs w:val="24"/>
        </w:rPr>
      </w:pPr>
    </w:p>
    <w:p w:rsidR="008A69BB" w:rsidRDefault="008A69BB" w:rsidP="008A69BB">
      <w:pPr>
        <w:spacing w:before="100" w:beforeAutospacing="1" w:after="100" w:afterAutospacing="1"/>
        <w:jc w:val="both"/>
        <w:rPr>
          <w:rFonts w:ascii="Arial" w:hAnsi="Arial" w:cs="Arial"/>
          <w:b/>
          <w:sz w:val="24"/>
          <w:szCs w:val="24"/>
        </w:rPr>
      </w:pPr>
      <w:r w:rsidRPr="008A69BB">
        <w:rPr>
          <w:rFonts w:ascii="Arial" w:hAnsi="Arial" w:cs="Arial"/>
          <w:b/>
          <w:sz w:val="24"/>
          <w:szCs w:val="24"/>
        </w:rPr>
        <w:t>Mostra Cinematográfica de Controle da Dengue</w:t>
      </w:r>
    </w:p>
    <w:p w:rsidR="000C2964" w:rsidRDefault="000C2964" w:rsidP="008A69BB">
      <w:pPr>
        <w:spacing w:before="100" w:beforeAutospacing="1" w:after="100" w:afterAutospacing="1"/>
        <w:jc w:val="both"/>
        <w:rPr>
          <w:rFonts w:ascii="Arial" w:hAnsi="Arial" w:cs="Arial"/>
          <w:b/>
          <w:sz w:val="24"/>
          <w:szCs w:val="24"/>
        </w:rPr>
      </w:pPr>
    </w:p>
    <w:p w:rsidR="008A69BB" w:rsidRPr="005861BC" w:rsidRDefault="00A6130D" w:rsidP="008A69BB">
      <w:pPr>
        <w:numPr>
          <w:ilvl w:val="0"/>
          <w:numId w:val="4"/>
        </w:numPr>
        <w:spacing w:before="100" w:beforeAutospacing="1" w:after="100" w:afterAutospacing="1" w:line="360" w:lineRule="auto"/>
        <w:jc w:val="both"/>
        <w:rPr>
          <w:rFonts w:ascii="Arial" w:hAnsi="Arial" w:cs="Arial"/>
          <w:sz w:val="24"/>
          <w:szCs w:val="24"/>
        </w:rPr>
      </w:pPr>
      <w:r w:rsidRPr="008A69BB">
        <w:rPr>
          <w:rFonts w:ascii="Arial" w:hAnsi="Arial" w:cs="Arial"/>
          <w:sz w:val="24"/>
          <w:szCs w:val="24"/>
        </w:rPr>
        <w:t xml:space="preserve">As ações de combate a dengue não se resumem apenas ao trabalho de campo dos agentes de endemias e sim englobar e desenvolver ações de forma lúdica e atrativa para que haja interação e integração de todas as secretarias e instituições municipais a fim de que a população </w:t>
      </w:r>
      <w:r w:rsidRPr="008A69BB">
        <w:rPr>
          <w:rFonts w:ascii="Arial" w:hAnsi="Arial" w:cs="Arial"/>
          <w:sz w:val="24"/>
          <w:szCs w:val="24"/>
        </w:rPr>
        <w:lastRenderedPageBreak/>
        <w:t>compreenda que não há controle da dengue se não houver cooperação de todos.</w:t>
      </w:r>
      <w:r w:rsidR="008A69BB">
        <w:rPr>
          <w:rFonts w:ascii="Arial" w:hAnsi="Arial" w:cs="Arial"/>
          <w:sz w:val="24"/>
          <w:szCs w:val="24"/>
        </w:rPr>
        <w:t xml:space="preserve"> Através de Vídeos confeccionados pelas Escolas, através do concurso promovido pela Vigilância em Saúde</w:t>
      </w:r>
      <w:r w:rsidR="005861BC">
        <w:rPr>
          <w:rFonts w:ascii="Arial" w:hAnsi="Arial" w:cs="Arial"/>
          <w:sz w:val="24"/>
          <w:szCs w:val="24"/>
        </w:rPr>
        <w:t xml:space="preserve"> essa ação vem promovendo o incentivo a população na prevenção a Dengue.</w:t>
      </w:r>
    </w:p>
    <w:p w:rsidR="008A69BB" w:rsidRPr="008A69BB" w:rsidRDefault="008A69BB" w:rsidP="008A69BB">
      <w:pPr>
        <w:pStyle w:val="PargrafodaLista"/>
        <w:numPr>
          <w:ilvl w:val="0"/>
          <w:numId w:val="3"/>
        </w:numPr>
        <w:spacing w:before="100" w:beforeAutospacing="1" w:after="100" w:afterAutospacing="1"/>
        <w:rPr>
          <w:rFonts w:ascii="Arial" w:hAnsi="Arial" w:cs="Arial"/>
          <w:sz w:val="24"/>
          <w:szCs w:val="24"/>
        </w:rPr>
      </w:pPr>
      <w:r w:rsidRPr="008A69BB">
        <w:rPr>
          <w:rFonts w:ascii="Arial" w:hAnsi="Arial" w:cs="Arial"/>
          <w:sz w:val="24"/>
          <w:szCs w:val="24"/>
        </w:rPr>
        <w:t xml:space="preserve">2012: </w:t>
      </w:r>
      <w:r w:rsidR="005861BC">
        <w:rPr>
          <w:rFonts w:ascii="Arial" w:hAnsi="Arial" w:cs="Arial"/>
          <w:sz w:val="24"/>
          <w:szCs w:val="24"/>
        </w:rPr>
        <w:t xml:space="preserve"> 03 Vídeos Participantes</w:t>
      </w:r>
    </w:p>
    <w:p w:rsidR="008A69BB" w:rsidRDefault="008A69BB" w:rsidP="008A69BB">
      <w:pPr>
        <w:pStyle w:val="PargrafodaLista"/>
        <w:numPr>
          <w:ilvl w:val="0"/>
          <w:numId w:val="3"/>
        </w:numPr>
        <w:spacing w:before="100" w:beforeAutospacing="1" w:after="100" w:afterAutospacing="1"/>
        <w:rPr>
          <w:rFonts w:ascii="Arial" w:hAnsi="Arial" w:cs="Arial"/>
          <w:sz w:val="24"/>
          <w:szCs w:val="24"/>
        </w:rPr>
      </w:pPr>
      <w:r>
        <w:rPr>
          <w:rFonts w:ascii="Arial" w:hAnsi="Arial" w:cs="Arial"/>
          <w:sz w:val="24"/>
          <w:szCs w:val="24"/>
        </w:rPr>
        <w:t xml:space="preserve">2013: </w:t>
      </w:r>
      <w:r w:rsidR="005861BC">
        <w:rPr>
          <w:rFonts w:ascii="Arial" w:hAnsi="Arial" w:cs="Arial"/>
          <w:sz w:val="24"/>
          <w:szCs w:val="24"/>
        </w:rPr>
        <w:t>06 Vídeos Participantes</w:t>
      </w:r>
    </w:p>
    <w:p w:rsidR="008A69BB" w:rsidRPr="008A69BB" w:rsidRDefault="008A69BB" w:rsidP="008A69BB">
      <w:pPr>
        <w:pStyle w:val="PargrafodaLista"/>
        <w:numPr>
          <w:ilvl w:val="0"/>
          <w:numId w:val="3"/>
        </w:numPr>
        <w:spacing w:before="100" w:beforeAutospacing="1" w:after="100" w:afterAutospacing="1"/>
        <w:rPr>
          <w:rFonts w:ascii="Arial" w:hAnsi="Arial" w:cs="Arial"/>
          <w:sz w:val="24"/>
          <w:szCs w:val="24"/>
        </w:rPr>
      </w:pPr>
      <w:r w:rsidRPr="008A69BB">
        <w:rPr>
          <w:rFonts w:ascii="Arial" w:hAnsi="Arial" w:cs="Arial"/>
          <w:sz w:val="24"/>
          <w:szCs w:val="24"/>
        </w:rPr>
        <w:t xml:space="preserve">2014: </w:t>
      </w:r>
      <w:r w:rsidR="005861BC">
        <w:rPr>
          <w:rFonts w:ascii="Arial" w:hAnsi="Arial" w:cs="Arial"/>
          <w:sz w:val="24"/>
          <w:szCs w:val="24"/>
        </w:rPr>
        <w:t>03 Vídeos Participantes</w:t>
      </w:r>
    </w:p>
    <w:p w:rsidR="008A69BB" w:rsidRDefault="008A69BB" w:rsidP="008A69BB">
      <w:pPr>
        <w:pStyle w:val="PargrafodaLista"/>
        <w:numPr>
          <w:ilvl w:val="0"/>
          <w:numId w:val="3"/>
        </w:numPr>
        <w:spacing w:before="100" w:beforeAutospacing="1" w:after="100" w:afterAutospacing="1"/>
        <w:rPr>
          <w:rFonts w:ascii="Arial" w:hAnsi="Arial" w:cs="Arial"/>
          <w:sz w:val="24"/>
          <w:szCs w:val="24"/>
        </w:rPr>
      </w:pPr>
      <w:r>
        <w:rPr>
          <w:rFonts w:ascii="Arial" w:hAnsi="Arial" w:cs="Arial"/>
          <w:sz w:val="24"/>
          <w:szCs w:val="24"/>
        </w:rPr>
        <w:t xml:space="preserve">2015: </w:t>
      </w:r>
      <w:r w:rsidR="005861BC">
        <w:rPr>
          <w:rFonts w:ascii="Arial" w:hAnsi="Arial" w:cs="Arial"/>
          <w:sz w:val="24"/>
          <w:szCs w:val="24"/>
        </w:rPr>
        <w:t>03 Vídeos Participantes</w:t>
      </w:r>
    </w:p>
    <w:p w:rsidR="0060327E" w:rsidRDefault="0060327E" w:rsidP="008A69BB">
      <w:pPr>
        <w:pStyle w:val="PargrafodaLista"/>
        <w:numPr>
          <w:ilvl w:val="0"/>
          <w:numId w:val="3"/>
        </w:numPr>
        <w:spacing w:before="100" w:beforeAutospacing="1" w:after="100" w:afterAutospacing="1"/>
        <w:rPr>
          <w:rFonts w:ascii="Arial" w:hAnsi="Arial" w:cs="Arial"/>
          <w:sz w:val="24"/>
          <w:szCs w:val="24"/>
        </w:rPr>
      </w:pPr>
      <w:r>
        <w:rPr>
          <w:rFonts w:ascii="Arial" w:hAnsi="Arial" w:cs="Arial"/>
          <w:sz w:val="24"/>
          <w:szCs w:val="24"/>
        </w:rPr>
        <w:t>2016: Ocorre no mês de Novembro</w:t>
      </w:r>
      <w:r w:rsidR="00565168">
        <w:rPr>
          <w:rFonts w:ascii="Arial" w:hAnsi="Arial" w:cs="Arial"/>
          <w:sz w:val="24"/>
          <w:szCs w:val="24"/>
        </w:rPr>
        <w:t xml:space="preserve"> </w:t>
      </w:r>
    </w:p>
    <w:p w:rsidR="00BF6687" w:rsidRPr="0060327E" w:rsidRDefault="005861BC" w:rsidP="00566E91">
      <w:pPr>
        <w:pStyle w:val="PargrafodaLista"/>
        <w:numPr>
          <w:ilvl w:val="0"/>
          <w:numId w:val="3"/>
        </w:numPr>
        <w:spacing w:before="100" w:beforeAutospacing="1" w:after="100" w:afterAutospacing="1"/>
        <w:rPr>
          <w:rFonts w:ascii="Arial" w:hAnsi="Arial" w:cs="Arial"/>
          <w:sz w:val="24"/>
          <w:szCs w:val="24"/>
        </w:rPr>
      </w:pPr>
      <w:r>
        <w:rPr>
          <w:rFonts w:ascii="Arial" w:hAnsi="Arial" w:cs="Arial"/>
          <w:sz w:val="24"/>
          <w:szCs w:val="24"/>
        </w:rPr>
        <w:t>Com envolvimento de aproximadamente 1200 pessoas.</w:t>
      </w:r>
    </w:p>
    <w:p w:rsidR="000C2964" w:rsidRDefault="000C2964" w:rsidP="00566E91">
      <w:pPr>
        <w:spacing w:before="100" w:beforeAutospacing="1" w:after="100" w:afterAutospacing="1"/>
        <w:rPr>
          <w:rFonts w:ascii="Arial" w:hAnsi="Arial" w:cs="Arial"/>
          <w:b/>
          <w:bCs/>
          <w:color w:val="000000"/>
          <w:sz w:val="24"/>
          <w:szCs w:val="24"/>
        </w:rPr>
      </w:pPr>
    </w:p>
    <w:p w:rsidR="00320E29" w:rsidRDefault="00FC7AFE" w:rsidP="00146BA2">
      <w:pPr>
        <w:spacing w:before="100" w:beforeAutospacing="1" w:after="100" w:afterAutospacing="1"/>
        <w:jc w:val="center"/>
        <w:rPr>
          <w:rFonts w:ascii="Arial" w:hAnsi="Arial" w:cs="Arial"/>
          <w:b/>
          <w:bCs/>
          <w:color w:val="000000"/>
          <w:sz w:val="24"/>
          <w:szCs w:val="24"/>
        </w:rPr>
      </w:pPr>
      <w:r>
        <w:rPr>
          <w:rFonts w:ascii="Arial" w:hAnsi="Arial" w:cs="Arial"/>
          <w:b/>
          <w:bCs/>
          <w:color w:val="000000"/>
          <w:sz w:val="24"/>
          <w:szCs w:val="24"/>
        </w:rPr>
        <w:t>DENGUE NO MUNICÍPIO</w:t>
      </w:r>
    </w:p>
    <w:p w:rsidR="00FC7AFE" w:rsidRDefault="00FC7AFE" w:rsidP="00FC7AFE">
      <w:pPr>
        <w:spacing w:line="360" w:lineRule="auto"/>
        <w:rPr>
          <w:rFonts w:ascii="Arial" w:hAnsi="Arial" w:cs="Arial"/>
          <w:b/>
          <w:bCs/>
          <w:sz w:val="24"/>
          <w:szCs w:val="24"/>
        </w:rPr>
      </w:pPr>
    </w:p>
    <w:p w:rsidR="00FC7AFE" w:rsidRPr="00565168" w:rsidRDefault="00565168" w:rsidP="00FC7AFE">
      <w:pPr>
        <w:spacing w:line="360" w:lineRule="auto"/>
        <w:jc w:val="both"/>
        <w:rPr>
          <w:rFonts w:ascii="Arial" w:hAnsi="Arial" w:cs="Arial"/>
          <w:bCs/>
          <w:sz w:val="24"/>
          <w:szCs w:val="24"/>
        </w:rPr>
      </w:pPr>
      <w:r w:rsidRPr="00565168">
        <w:rPr>
          <w:rFonts w:ascii="Arial" w:hAnsi="Arial" w:cs="Arial"/>
          <w:bCs/>
          <w:sz w:val="24"/>
          <w:szCs w:val="24"/>
        </w:rPr>
        <w:t>No ano de 2016</w:t>
      </w:r>
      <w:r>
        <w:rPr>
          <w:rFonts w:ascii="Arial" w:hAnsi="Arial" w:cs="Arial"/>
          <w:bCs/>
          <w:sz w:val="24"/>
          <w:szCs w:val="24"/>
        </w:rPr>
        <w:t xml:space="preserve"> Afonso Cláudio passou por um surto de Dengue no Município, os Bairros mais acometi</w:t>
      </w:r>
      <w:r w:rsidR="00C14538">
        <w:rPr>
          <w:rFonts w:ascii="Arial" w:hAnsi="Arial" w:cs="Arial"/>
          <w:bCs/>
          <w:sz w:val="24"/>
          <w:szCs w:val="24"/>
        </w:rPr>
        <w:t xml:space="preserve">dos foram: Boa Fé, São Vicente e Vila nova, ocorrendo casos também nos demais bairros só em menor escala. O que propiciou esse aumento foi alem do acumulo de materiais em desuso que acumulem água (lixo) nas residências, a escassez de água também foi um agravante, pois a população passou a estocar água sem a devida proteção contra a proliferação do mosquito transmissor. </w:t>
      </w:r>
    </w:p>
    <w:p w:rsidR="000C2964" w:rsidRDefault="000C2964" w:rsidP="00FC7AFE">
      <w:pPr>
        <w:spacing w:line="360" w:lineRule="auto"/>
        <w:jc w:val="both"/>
        <w:rPr>
          <w:rFonts w:ascii="Arial" w:hAnsi="Arial" w:cs="Arial"/>
          <w:bCs/>
          <w:sz w:val="24"/>
          <w:szCs w:val="24"/>
        </w:rPr>
      </w:pPr>
    </w:p>
    <w:p w:rsidR="00FC7AFE" w:rsidRDefault="00360E4E" w:rsidP="00FC7AFE">
      <w:pPr>
        <w:spacing w:line="360" w:lineRule="auto"/>
        <w:jc w:val="both"/>
        <w:rPr>
          <w:rFonts w:ascii="Arial" w:hAnsi="Arial" w:cs="Arial"/>
          <w:bCs/>
          <w:sz w:val="24"/>
          <w:szCs w:val="24"/>
        </w:rPr>
      </w:pPr>
      <w:r>
        <w:rPr>
          <w:rFonts w:ascii="Arial" w:hAnsi="Arial" w:cs="Arial"/>
          <w:b/>
          <w:bCs/>
          <w:noProof/>
          <w:color w:val="000000"/>
          <w:sz w:val="24"/>
          <w:szCs w:val="24"/>
        </w:rPr>
        <w:drawing>
          <wp:inline distT="0" distB="0" distL="0" distR="0">
            <wp:extent cx="5391150" cy="1190625"/>
            <wp:effectExtent l="19050" t="19050" r="19050" b="28575"/>
            <wp:docPr id="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391150" cy="1190625"/>
                    </a:xfrm>
                    <a:prstGeom prst="rect">
                      <a:avLst/>
                    </a:prstGeom>
                    <a:noFill/>
                    <a:ln w="9525">
                      <a:solidFill>
                        <a:schemeClr val="tx1"/>
                      </a:solidFill>
                      <a:miter lim="800000"/>
                      <a:headEnd/>
                      <a:tailEnd/>
                    </a:ln>
                  </pic:spPr>
                </pic:pic>
              </a:graphicData>
            </a:graphic>
          </wp:inline>
        </w:drawing>
      </w:r>
    </w:p>
    <w:p w:rsidR="00FC7AFE" w:rsidRDefault="00935217" w:rsidP="002C109E">
      <w:pPr>
        <w:jc w:val="center"/>
        <w:rPr>
          <w:rFonts w:ascii="Arial" w:hAnsi="Arial" w:cs="Arial"/>
          <w:bCs/>
        </w:rPr>
      </w:pPr>
      <w:r>
        <w:rPr>
          <w:rFonts w:ascii="Arial" w:hAnsi="Arial" w:cs="Arial"/>
          <w:bCs/>
        </w:rPr>
        <w:t>Figura 5</w:t>
      </w:r>
      <w:r w:rsidR="002C109E">
        <w:rPr>
          <w:rFonts w:ascii="Arial" w:hAnsi="Arial" w:cs="Arial"/>
          <w:bCs/>
        </w:rPr>
        <w:t xml:space="preserve">: </w:t>
      </w:r>
      <w:r w:rsidR="00360E4E" w:rsidRPr="00360E4E">
        <w:rPr>
          <w:rFonts w:ascii="Arial" w:hAnsi="Arial" w:cs="Arial"/>
          <w:bCs/>
        </w:rPr>
        <w:t>Produção retirada do sistema de informação SISFAD 2016</w:t>
      </w:r>
    </w:p>
    <w:p w:rsidR="00360E4E" w:rsidRDefault="00360E4E" w:rsidP="00AC042D">
      <w:pPr>
        <w:spacing w:line="360" w:lineRule="auto"/>
        <w:jc w:val="both"/>
        <w:rPr>
          <w:rFonts w:ascii="Arial" w:hAnsi="Arial" w:cs="Arial"/>
          <w:bCs/>
        </w:rPr>
      </w:pPr>
    </w:p>
    <w:p w:rsidR="002C109E" w:rsidRDefault="002C109E" w:rsidP="00AC042D">
      <w:pPr>
        <w:spacing w:line="360" w:lineRule="auto"/>
        <w:jc w:val="both"/>
        <w:rPr>
          <w:rFonts w:ascii="Arial" w:hAnsi="Arial" w:cs="Arial"/>
          <w:bCs/>
        </w:rPr>
      </w:pPr>
    </w:p>
    <w:p w:rsidR="00360E4E" w:rsidRDefault="00360E4E" w:rsidP="00360E4E">
      <w:pPr>
        <w:pStyle w:val="PargrafodaLista"/>
        <w:numPr>
          <w:ilvl w:val="0"/>
          <w:numId w:val="3"/>
        </w:numPr>
        <w:spacing w:line="360" w:lineRule="auto"/>
        <w:jc w:val="both"/>
        <w:rPr>
          <w:rFonts w:ascii="Arial" w:hAnsi="Arial" w:cs="Arial"/>
          <w:bCs/>
        </w:rPr>
      </w:pPr>
      <w:r>
        <w:rPr>
          <w:rFonts w:ascii="Arial" w:hAnsi="Arial" w:cs="Arial"/>
          <w:bCs/>
        </w:rPr>
        <w:t>O quantitativo de visitas as armadilhas diminuíram pois aumentou o número de visitas e ciclos mensais.</w:t>
      </w:r>
    </w:p>
    <w:p w:rsidR="00BD1B00" w:rsidRPr="00360E4E" w:rsidRDefault="00BD1B00" w:rsidP="00BD1B00">
      <w:pPr>
        <w:pStyle w:val="PargrafodaLista"/>
        <w:spacing w:line="360" w:lineRule="auto"/>
        <w:jc w:val="both"/>
        <w:rPr>
          <w:rFonts w:ascii="Arial" w:hAnsi="Arial" w:cs="Arial"/>
          <w:bCs/>
        </w:rPr>
      </w:pPr>
    </w:p>
    <w:p w:rsidR="00320E29" w:rsidRDefault="00146BA2" w:rsidP="00146BA2">
      <w:pPr>
        <w:shd w:val="clear" w:color="auto" w:fill="FBFBFC"/>
        <w:spacing w:before="100" w:beforeAutospacing="1" w:after="100" w:afterAutospacing="1" w:line="360" w:lineRule="auto"/>
        <w:jc w:val="both"/>
        <w:rPr>
          <w:rFonts w:ascii="Arial" w:hAnsi="Arial" w:cs="Arial"/>
          <w:sz w:val="24"/>
          <w:szCs w:val="24"/>
        </w:rPr>
      </w:pPr>
      <w:r w:rsidRPr="00842393">
        <w:rPr>
          <w:rFonts w:ascii="Arial" w:hAnsi="Arial" w:cs="Arial"/>
          <w:sz w:val="24"/>
          <w:szCs w:val="24"/>
        </w:rPr>
        <w:lastRenderedPageBreak/>
        <w:t xml:space="preserve">O </w:t>
      </w:r>
      <w:r w:rsidRPr="00842393">
        <w:rPr>
          <w:rFonts w:ascii="Arial" w:hAnsi="Arial" w:cs="Arial"/>
          <w:b/>
          <w:sz w:val="24"/>
          <w:szCs w:val="24"/>
        </w:rPr>
        <w:t>IIP</w:t>
      </w:r>
      <w:r w:rsidRPr="00842393">
        <w:rPr>
          <w:rFonts w:ascii="Arial" w:hAnsi="Arial" w:cs="Arial"/>
          <w:sz w:val="24"/>
          <w:szCs w:val="24"/>
        </w:rPr>
        <w:t xml:space="preserve"> </w:t>
      </w:r>
      <w:r w:rsidR="00BD1B00">
        <w:rPr>
          <w:rFonts w:ascii="Arial" w:hAnsi="Arial" w:cs="Arial"/>
          <w:sz w:val="24"/>
          <w:szCs w:val="24"/>
        </w:rPr>
        <w:t>(Índice de Infestação predial) está em níveis aceitáveis neste período do ano, o que não quer dizer que devemos diminuir o alerta, pois se considerarmos os mesmos períodos do ano anterior, observamos que no ano de 2015 o índice teve picos muito maiores que do ano de 2016 e que o quantitativo de casos de dengue cresceu muito no ano de 2016.</w:t>
      </w:r>
    </w:p>
    <w:p w:rsidR="002C109E" w:rsidRDefault="00BD1B00" w:rsidP="002C109E">
      <w:pPr>
        <w:shd w:val="clear" w:color="auto" w:fill="FBFBFC"/>
        <w:spacing w:before="100" w:beforeAutospacing="1" w:after="100" w:afterAutospacing="1"/>
        <w:jc w:val="center"/>
        <w:rPr>
          <w:rFonts w:ascii="Arial" w:hAnsi="Arial" w:cs="Arial"/>
          <w:sz w:val="24"/>
          <w:szCs w:val="24"/>
        </w:rPr>
      </w:pPr>
      <w:r>
        <w:rPr>
          <w:rFonts w:ascii="Arial" w:hAnsi="Arial" w:cs="Arial"/>
          <w:noProof/>
          <w:sz w:val="24"/>
          <w:szCs w:val="24"/>
        </w:rPr>
        <w:drawing>
          <wp:inline distT="0" distB="0" distL="0" distR="0">
            <wp:extent cx="4861044" cy="3009900"/>
            <wp:effectExtent l="19050" t="0" r="0" b="0"/>
            <wp:docPr id="1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4867275" cy="3013758"/>
                    </a:xfrm>
                    <a:prstGeom prst="rect">
                      <a:avLst/>
                    </a:prstGeom>
                    <a:noFill/>
                    <a:ln w="9525">
                      <a:noFill/>
                      <a:miter lim="800000"/>
                      <a:headEnd/>
                      <a:tailEnd/>
                    </a:ln>
                  </pic:spPr>
                </pic:pic>
              </a:graphicData>
            </a:graphic>
          </wp:inline>
        </w:drawing>
      </w:r>
    </w:p>
    <w:p w:rsidR="00BD1B00" w:rsidRPr="002C109E" w:rsidRDefault="00935217" w:rsidP="002C109E">
      <w:pPr>
        <w:shd w:val="clear" w:color="auto" w:fill="FBFBFC"/>
        <w:spacing w:before="100" w:beforeAutospacing="1" w:after="100" w:afterAutospacing="1"/>
        <w:jc w:val="center"/>
        <w:rPr>
          <w:rFonts w:ascii="Arial" w:hAnsi="Arial" w:cs="Arial"/>
          <w:sz w:val="24"/>
          <w:szCs w:val="24"/>
        </w:rPr>
      </w:pPr>
      <w:r>
        <w:rPr>
          <w:rFonts w:ascii="Arial" w:hAnsi="Arial" w:cs="Arial"/>
        </w:rPr>
        <w:t>Figura 6</w:t>
      </w:r>
      <w:r w:rsidR="002C109E">
        <w:rPr>
          <w:rFonts w:ascii="Arial" w:hAnsi="Arial" w:cs="Arial"/>
        </w:rPr>
        <w:t xml:space="preserve">: </w:t>
      </w:r>
      <w:r w:rsidR="00BD1B00">
        <w:rPr>
          <w:rFonts w:ascii="Arial" w:hAnsi="Arial" w:cs="Arial"/>
        </w:rPr>
        <w:t>IPP 2015 a setembro de 2016, SISFAD 2016</w:t>
      </w:r>
    </w:p>
    <w:p w:rsidR="00BD1B00" w:rsidRPr="00146BA2" w:rsidRDefault="00BD1B00" w:rsidP="002C109E">
      <w:pPr>
        <w:shd w:val="clear" w:color="auto" w:fill="FBFBFC"/>
        <w:spacing w:before="240" w:after="100" w:afterAutospacing="1" w:line="360" w:lineRule="auto"/>
        <w:jc w:val="both"/>
        <w:rPr>
          <w:rFonts w:ascii="Arial" w:hAnsi="Arial" w:cs="Arial"/>
          <w:sz w:val="24"/>
          <w:szCs w:val="24"/>
        </w:rPr>
      </w:pPr>
    </w:p>
    <w:p w:rsidR="00FC7AFE" w:rsidRDefault="00FC7AFE" w:rsidP="00F3110C">
      <w:pPr>
        <w:spacing w:line="360" w:lineRule="auto"/>
        <w:rPr>
          <w:rFonts w:ascii="Arial" w:hAnsi="Arial" w:cs="Arial"/>
          <w:b/>
          <w:sz w:val="24"/>
          <w:szCs w:val="24"/>
        </w:rPr>
      </w:pPr>
      <w:r>
        <w:rPr>
          <w:rFonts w:ascii="Arial" w:hAnsi="Arial" w:cs="Arial"/>
          <w:b/>
          <w:sz w:val="24"/>
          <w:szCs w:val="24"/>
        </w:rPr>
        <w:t>HISTÓRICO DE IIP (Índice de</w:t>
      </w:r>
      <w:r w:rsidR="00BD1B00">
        <w:rPr>
          <w:rFonts w:ascii="Arial" w:hAnsi="Arial" w:cs="Arial"/>
          <w:b/>
          <w:sz w:val="24"/>
          <w:szCs w:val="24"/>
        </w:rPr>
        <w:t xml:space="preserve"> infestação Predial) 2007 A 2016</w:t>
      </w:r>
      <w:r>
        <w:rPr>
          <w:rFonts w:ascii="Arial" w:hAnsi="Arial" w:cs="Arial"/>
          <w:b/>
          <w:sz w:val="24"/>
          <w:szCs w:val="24"/>
        </w:rPr>
        <w:t xml:space="preserve">: </w:t>
      </w:r>
    </w:p>
    <w:p w:rsidR="000C2964" w:rsidRPr="00F3110C" w:rsidRDefault="000C2964" w:rsidP="00F3110C">
      <w:pPr>
        <w:spacing w:line="360" w:lineRule="auto"/>
        <w:rPr>
          <w:rFonts w:ascii="Arial" w:hAnsi="Arial" w:cs="Arial"/>
          <w:sz w:val="24"/>
          <w:szCs w:val="24"/>
        </w:rPr>
      </w:pPr>
    </w:p>
    <w:p w:rsidR="00EA3550" w:rsidRDefault="00DE71E6" w:rsidP="002C109E">
      <w:pPr>
        <w:spacing w:before="100" w:beforeAutospacing="1" w:after="100" w:afterAutospacing="1"/>
        <w:jc w:val="center"/>
        <w:rPr>
          <w:rFonts w:ascii="Arial" w:hAnsi="Arial" w:cs="Arial"/>
        </w:rPr>
      </w:pPr>
      <w:r w:rsidRPr="00DE71E6">
        <w:rPr>
          <w:rFonts w:ascii="Arial" w:hAnsi="Arial" w:cs="Arial"/>
          <w:noProof/>
          <w:color w:val="000000"/>
          <w:sz w:val="24"/>
          <w:szCs w:val="24"/>
        </w:rPr>
        <w:lastRenderedPageBreak/>
        <w:drawing>
          <wp:inline distT="0" distB="0" distL="0" distR="0">
            <wp:extent cx="5762625" cy="2415540"/>
            <wp:effectExtent l="19050" t="0" r="9525" b="3810"/>
            <wp:docPr id="16"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E71E6" w:rsidRPr="002C109E" w:rsidRDefault="00935217" w:rsidP="002C109E">
      <w:pPr>
        <w:spacing w:before="100" w:beforeAutospacing="1" w:after="100" w:afterAutospacing="1"/>
        <w:jc w:val="center"/>
        <w:rPr>
          <w:rFonts w:ascii="Arial" w:hAnsi="Arial" w:cs="Arial"/>
          <w:color w:val="000000"/>
          <w:sz w:val="24"/>
          <w:szCs w:val="24"/>
        </w:rPr>
      </w:pPr>
      <w:r>
        <w:rPr>
          <w:rFonts w:ascii="Arial" w:hAnsi="Arial" w:cs="Arial"/>
        </w:rPr>
        <w:t>Figura 7</w:t>
      </w:r>
      <w:r w:rsidR="002C109E">
        <w:rPr>
          <w:rFonts w:ascii="Arial" w:hAnsi="Arial" w:cs="Arial"/>
        </w:rPr>
        <w:t xml:space="preserve">: </w:t>
      </w:r>
      <w:r w:rsidR="00DE71E6">
        <w:rPr>
          <w:rFonts w:ascii="Arial" w:hAnsi="Arial" w:cs="Arial"/>
        </w:rPr>
        <w:t>IPP 2007 a setembro de 2016, SISFAD 2016</w:t>
      </w:r>
    </w:p>
    <w:p w:rsidR="00FA30CA" w:rsidRDefault="00FA30CA" w:rsidP="00F3110C">
      <w:pPr>
        <w:spacing w:before="100" w:beforeAutospacing="1" w:after="100" w:afterAutospacing="1"/>
        <w:rPr>
          <w:rFonts w:ascii="Arial" w:hAnsi="Arial" w:cs="Arial"/>
          <w:sz w:val="24"/>
          <w:szCs w:val="24"/>
        </w:rPr>
      </w:pPr>
    </w:p>
    <w:p w:rsidR="000C2964" w:rsidRDefault="000C2964" w:rsidP="00F3110C">
      <w:pPr>
        <w:spacing w:before="100" w:beforeAutospacing="1" w:after="100" w:afterAutospacing="1"/>
        <w:rPr>
          <w:rFonts w:ascii="Arial" w:hAnsi="Arial" w:cs="Arial"/>
          <w:sz w:val="24"/>
          <w:szCs w:val="24"/>
        </w:rPr>
      </w:pPr>
    </w:p>
    <w:p w:rsidR="000C2964" w:rsidRDefault="000C2964" w:rsidP="00F3110C">
      <w:pPr>
        <w:spacing w:before="100" w:beforeAutospacing="1" w:after="100" w:afterAutospacing="1"/>
        <w:rPr>
          <w:rFonts w:ascii="Arial" w:hAnsi="Arial" w:cs="Arial"/>
          <w:sz w:val="24"/>
          <w:szCs w:val="24"/>
        </w:rPr>
      </w:pPr>
    </w:p>
    <w:p w:rsidR="00146BA2" w:rsidRDefault="00146BA2" w:rsidP="00F3110C">
      <w:pPr>
        <w:spacing w:before="100" w:beforeAutospacing="1" w:after="100" w:afterAutospacing="1"/>
        <w:rPr>
          <w:rFonts w:ascii="Arial" w:hAnsi="Arial" w:cs="Arial"/>
          <w:sz w:val="24"/>
          <w:szCs w:val="24"/>
        </w:rPr>
      </w:pPr>
      <w:r>
        <w:rPr>
          <w:rFonts w:ascii="Arial" w:hAnsi="Arial" w:cs="Arial"/>
          <w:sz w:val="24"/>
          <w:szCs w:val="24"/>
        </w:rPr>
        <w:t xml:space="preserve">Casos notificados </w:t>
      </w:r>
      <w:r w:rsidR="00DE71E6">
        <w:rPr>
          <w:rFonts w:ascii="Arial" w:hAnsi="Arial" w:cs="Arial"/>
          <w:sz w:val="24"/>
          <w:szCs w:val="24"/>
        </w:rPr>
        <w:t>de Dengue de 2009 a 2016</w:t>
      </w:r>
    </w:p>
    <w:p w:rsidR="00DE71E6" w:rsidRPr="00EA3550" w:rsidRDefault="00565168" w:rsidP="00EA3550">
      <w:pPr>
        <w:spacing w:before="100" w:beforeAutospacing="1" w:after="100" w:afterAutospacing="1"/>
        <w:jc w:val="center"/>
        <w:rPr>
          <w:rFonts w:ascii="Arial" w:hAnsi="Arial" w:cs="Arial"/>
          <w:sz w:val="24"/>
          <w:szCs w:val="24"/>
        </w:rPr>
      </w:pPr>
      <w:r>
        <w:rPr>
          <w:rFonts w:ascii="Arial" w:hAnsi="Arial" w:cs="Arial"/>
          <w:noProof/>
          <w:sz w:val="24"/>
          <w:szCs w:val="24"/>
        </w:rPr>
        <w:drawing>
          <wp:inline distT="0" distB="0" distL="0" distR="0">
            <wp:extent cx="5400675" cy="1476375"/>
            <wp:effectExtent l="19050" t="19050" r="28575" b="28575"/>
            <wp:docPr id="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400675" cy="1476375"/>
                    </a:xfrm>
                    <a:prstGeom prst="rect">
                      <a:avLst/>
                    </a:prstGeom>
                    <a:noFill/>
                    <a:ln w="9525">
                      <a:solidFill>
                        <a:schemeClr val="tx1"/>
                      </a:solidFill>
                      <a:miter lim="800000"/>
                      <a:headEnd/>
                      <a:tailEnd/>
                    </a:ln>
                  </pic:spPr>
                </pic:pic>
              </a:graphicData>
            </a:graphic>
          </wp:inline>
        </w:drawing>
      </w:r>
      <w:r w:rsidR="00935217">
        <w:rPr>
          <w:rFonts w:ascii="Arial" w:hAnsi="Arial" w:cs="Arial"/>
        </w:rPr>
        <w:t>Figura 8</w:t>
      </w:r>
      <w:r w:rsidR="00DE71E6" w:rsidRPr="007F072B">
        <w:rPr>
          <w:rFonts w:ascii="Arial" w:hAnsi="Arial" w:cs="Arial"/>
        </w:rPr>
        <w:t>: Totais de agravos notificados no m</w:t>
      </w:r>
      <w:r w:rsidR="00DE71E6">
        <w:rPr>
          <w:rFonts w:ascii="Arial" w:hAnsi="Arial" w:cs="Arial"/>
        </w:rPr>
        <w:t>unicípio nos anos de 2009 a 2016</w:t>
      </w:r>
    </w:p>
    <w:p w:rsidR="000C2964" w:rsidRDefault="000C2964" w:rsidP="00F3110C">
      <w:pPr>
        <w:spacing w:before="100" w:beforeAutospacing="1" w:after="100" w:afterAutospacing="1"/>
        <w:rPr>
          <w:rFonts w:ascii="Arial" w:hAnsi="Arial" w:cs="Arial"/>
          <w:sz w:val="24"/>
          <w:szCs w:val="24"/>
        </w:rPr>
      </w:pPr>
    </w:p>
    <w:p w:rsidR="00DE71E6" w:rsidRDefault="00DE71E6" w:rsidP="00F3110C">
      <w:pPr>
        <w:spacing w:before="100" w:beforeAutospacing="1" w:after="100" w:afterAutospacing="1"/>
        <w:rPr>
          <w:rFonts w:ascii="Arial" w:hAnsi="Arial" w:cs="Arial"/>
          <w:sz w:val="24"/>
          <w:szCs w:val="24"/>
        </w:rPr>
      </w:pPr>
    </w:p>
    <w:p w:rsidR="00F3110C" w:rsidRDefault="004301F2" w:rsidP="004301F2">
      <w:pPr>
        <w:spacing w:before="100" w:beforeAutospacing="1" w:after="100" w:afterAutospacing="1"/>
        <w:jc w:val="center"/>
        <w:rPr>
          <w:rFonts w:ascii="Arial" w:hAnsi="Arial" w:cs="Arial"/>
          <w:b/>
          <w:sz w:val="24"/>
          <w:szCs w:val="24"/>
        </w:rPr>
      </w:pPr>
      <w:r w:rsidRPr="005B3920">
        <w:rPr>
          <w:rFonts w:ascii="Arial" w:hAnsi="Arial" w:cs="Arial"/>
          <w:b/>
          <w:sz w:val="24"/>
          <w:szCs w:val="24"/>
        </w:rPr>
        <w:t>ESQUISTOSSOMOSE NO MUNICÍPIO</w:t>
      </w:r>
    </w:p>
    <w:p w:rsidR="00F3110C" w:rsidRDefault="00F3110C" w:rsidP="00F3110C">
      <w:pPr>
        <w:spacing w:before="100" w:beforeAutospacing="1" w:after="100" w:afterAutospacing="1"/>
        <w:rPr>
          <w:rFonts w:ascii="Arial" w:hAnsi="Arial" w:cs="Arial"/>
          <w:b/>
          <w:sz w:val="24"/>
          <w:szCs w:val="24"/>
        </w:rPr>
      </w:pPr>
    </w:p>
    <w:p w:rsidR="00F3110C" w:rsidRDefault="00F3110C" w:rsidP="00F3110C">
      <w:pPr>
        <w:pStyle w:val="NormalWeb"/>
        <w:spacing w:line="360" w:lineRule="auto"/>
        <w:jc w:val="both"/>
        <w:rPr>
          <w:rFonts w:ascii="Arial" w:hAnsi="Arial" w:cs="Arial"/>
          <w:color w:val="000000" w:themeColor="text1"/>
          <w:lang w:val="pt-PT"/>
        </w:rPr>
      </w:pPr>
      <w:r w:rsidRPr="009A5FEC">
        <w:rPr>
          <w:rFonts w:ascii="Arial" w:hAnsi="Arial" w:cs="Arial"/>
          <w:color w:val="000000" w:themeColor="text1"/>
          <w:lang w:val="pt-PT"/>
        </w:rPr>
        <w:t xml:space="preserve">A </w:t>
      </w:r>
      <w:r w:rsidRPr="009A5FEC">
        <w:rPr>
          <w:rFonts w:ascii="Arial" w:hAnsi="Arial" w:cs="Arial"/>
          <w:bCs/>
          <w:color w:val="000000" w:themeColor="text1"/>
          <w:lang w:val="pt-PT"/>
        </w:rPr>
        <w:t>esquistossomose</w:t>
      </w:r>
      <w:r w:rsidRPr="009A5FEC">
        <w:rPr>
          <w:rFonts w:ascii="Arial" w:hAnsi="Arial" w:cs="Arial"/>
          <w:color w:val="000000" w:themeColor="text1"/>
          <w:lang w:val="pt-PT"/>
        </w:rPr>
        <w:t xml:space="preserve"> é uma </w:t>
      </w:r>
      <w:hyperlink r:id="rId16" w:tooltip="Doença crônica" w:history="1">
        <w:r w:rsidRPr="009A5FEC">
          <w:rPr>
            <w:rStyle w:val="Hyperlink"/>
            <w:rFonts w:ascii="Arial" w:hAnsi="Arial" w:cs="Arial"/>
            <w:color w:val="000000" w:themeColor="text1"/>
            <w:lang w:val="pt-PT"/>
          </w:rPr>
          <w:t>doença infecciosa</w:t>
        </w:r>
      </w:hyperlink>
      <w:r w:rsidRPr="009A5FEC">
        <w:rPr>
          <w:rFonts w:ascii="Arial" w:hAnsi="Arial" w:cs="Arial"/>
          <w:color w:val="000000" w:themeColor="text1"/>
          <w:lang w:val="pt-PT"/>
        </w:rPr>
        <w:t xml:space="preserve"> parasitária causada por trematódeo,</w:t>
      </w:r>
      <w:hyperlink r:id="rId17" w:tooltip="Schistosoma" w:history="1">
        <w:r w:rsidRPr="009A5FEC">
          <w:rPr>
            <w:rStyle w:val="Hyperlink"/>
            <w:rFonts w:ascii="Arial" w:hAnsi="Arial" w:cs="Arial"/>
            <w:i/>
            <w:iCs/>
            <w:color w:val="000000" w:themeColor="text1"/>
            <w:lang w:val="pt-PT"/>
          </w:rPr>
          <w:t>Schistosoma</w:t>
        </w:r>
      </w:hyperlink>
      <w:r w:rsidRPr="009A5FEC">
        <w:rPr>
          <w:rFonts w:ascii="Arial" w:hAnsi="Arial" w:cs="Arial"/>
          <w:i/>
          <w:iCs/>
          <w:color w:val="000000" w:themeColor="text1"/>
          <w:lang w:val="pt-PT"/>
        </w:rPr>
        <w:t xml:space="preserve"> mansoni</w:t>
      </w:r>
      <w:r w:rsidRPr="009A5FEC">
        <w:rPr>
          <w:rFonts w:ascii="Arial" w:hAnsi="Arial" w:cs="Arial"/>
          <w:color w:val="000000" w:themeColor="text1"/>
          <w:lang w:val="pt-PT"/>
        </w:rPr>
        <w:t>. É a mais grave forma de parasitose por organismo multicelular, matando milhares de pessoas por ano.</w:t>
      </w:r>
    </w:p>
    <w:p w:rsidR="00EA3550" w:rsidRPr="00EA3550" w:rsidRDefault="002C109E" w:rsidP="00F3110C">
      <w:pPr>
        <w:pStyle w:val="NormalWeb"/>
        <w:spacing w:line="360" w:lineRule="auto"/>
        <w:jc w:val="both"/>
        <w:rPr>
          <w:rFonts w:ascii="Arial" w:hAnsi="Arial" w:cs="Arial"/>
          <w:color w:val="000000" w:themeColor="text1"/>
          <w:lang w:val="pt-PT"/>
        </w:rPr>
      </w:pPr>
      <w:r>
        <w:rPr>
          <w:rFonts w:ascii="Arial" w:hAnsi="Arial" w:cs="Arial"/>
          <w:noProof/>
          <w:color w:val="000000" w:themeColor="text1"/>
        </w:rPr>
        <w:lastRenderedPageBreak/>
        <w:drawing>
          <wp:inline distT="0" distB="0" distL="0" distR="0">
            <wp:extent cx="5391150" cy="1343025"/>
            <wp:effectExtent l="19050" t="19050" r="19050" b="28575"/>
            <wp:docPr id="24"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a:stretch>
                      <a:fillRect/>
                    </a:stretch>
                  </pic:blipFill>
                  <pic:spPr bwMode="auto">
                    <a:xfrm>
                      <a:off x="0" y="0"/>
                      <a:ext cx="5391150" cy="1343025"/>
                    </a:xfrm>
                    <a:prstGeom prst="rect">
                      <a:avLst/>
                    </a:prstGeom>
                    <a:noFill/>
                    <a:ln w="9525">
                      <a:solidFill>
                        <a:sysClr val="windowText" lastClr="000000"/>
                      </a:solidFill>
                      <a:miter lim="800000"/>
                      <a:headEnd/>
                      <a:tailEnd/>
                    </a:ln>
                  </pic:spPr>
                </pic:pic>
              </a:graphicData>
            </a:graphic>
          </wp:inline>
        </w:drawing>
      </w:r>
      <w:r w:rsidR="00EA3550" w:rsidRPr="00EA3550">
        <w:rPr>
          <w:rFonts w:ascii="Arial" w:hAnsi="Arial" w:cs="Arial"/>
          <w:sz w:val="20"/>
          <w:szCs w:val="20"/>
        </w:rPr>
        <w:t>Figura</w:t>
      </w:r>
      <w:r w:rsidR="00935217">
        <w:rPr>
          <w:rFonts w:ascii="Arial" w:hAnsi="Arial" w:cs="Arial"/>
          <w:sz w:val="20"/>
          <w:szCs w:val="20"/>
        </w:rPr>
        <w:t xml:space="preserve"> 9</w:t>
      </w:r>
      <w:r w:rsidR="00EA3550" w:rsidRPr="00EA3550">
        <w:rPr>
          <w:rFonts w:ascii="Arial" w:hAnsi="Arial" w:cs="Arial"/>
          <w:sz w:val="20"/>
          <w:szCs w:val="20"/>
        </w:rPr>
        <w:t>:</w:t>
      </w:r>
      <w:r w:rsidR="00EA3550">
        <w:rPr>
          <w:rFonts w:ascii="Arial" w:hAnsi="Arial" w:cs="Arial"/>
          <w:sz w:val="20"/>
          <w:szCs w:val="20"/>
        </w:rPr>
        <w:t xml:space="preserve"> Histórico de atividades de coproscopia e tratamento no Município de Afonso Cláudio</w:t>
      </w:r>
    </w:p>
    <w:p w:rsidR="00EA3550" w:rsidRDefault="00EA3550" w:rsidP="00F3110C">
      <w:pPr>
        <w:pStyle w:val="NormalWeb"/>
        <w:spacing w:line="360" w:lineRule="auto"/>
        <w:jc w:val="both"/>
        <w:rPr>
          <w:rFonts w:ascii="Arial" w:hAnsi="Arial" w:cs="Arial"/>
          <w:color w:val="000000" w:themeColor="text1"/>
          <w:lang w:val="pt-PT"/>
        </w:rPr>
      </w:pPr>
    </w:p>
    <w:p w:rsidR="00AC042D" w:rsidRPr="00AC042D" w:rsidRDefault="00AC042D" w:rsidP="00AC042D">
      <w:pPr>
        <w:pStyle w:val="NormalWeb"/>
        <w:numPr>
          <w:ilvl w:val="0"/>
          <w:numId w:val="5"/>
        </w:numPr>
        <w:spacing w:line="360" w:lineRule="auto"/>
        <w:jc w:val="both"/>
        <w:rPr>
          <w:rFonts w:ascii="Arial" w:hAnsi="Arial" w:cs="Arial"/>
          <w:b/>
          <w:color w:val="000000" w:themeColor="text1"/>
          <w:lang w:val="pt-PT"/>
        </w:rPr>
      </w:pPr>
      <w:r w:rsidRPr="00AC042D">
        <w:rPr>
          <w:rFonts w:ascii="Arial" w:hAnsi="Arial" w:cs="Arial"/>
          <w:b/>
          <w:color w:val="000000" w:themeColor="text1"/>
          <w:lang w:val="pt-PT"/>
        </w:rPr>
        <w:t>Projeto de unificação com a Estratégia ESF.</w:t>
      </w:r>
    </w:p>
    <w:p w:rsidR="00F3110C" w:rsidRDefault="00F3110C" w:rsidP="00F3110C">
      <w:pPr>
        <w:spacing w:before="100" w:beforeAutospacing="1" w:after="100" w:afterAutospacing="1" w:line="360" w:lineRule="auto"/>
        <w:jc w:val="both"/>
        <w:rPr>
          <w:rFonts w:ascii="Arial" w:hAnsi="Arial" w:cs="Arial"/>
          <w:color w:val="000000" w:themeColor="text1"/>
          <w:sz w:val="24"/>
          <w:szCs w:val="24"/>
          <w:lang w:val="pt-PT"/>
        </w:rPr>
      </w:pPr>
      <w:r w:rsidRPr="009A5FEC">
        <w:rPr>
          <w:rFonts w:ascii="Arial" w:hAnsi="Arial" w:cs="Arial"/>
          <w:color w:val="000000" w:themeColor="text1"/>
          <w:sz w:val="24"/>
          <w:szCs w:val="24"/>
          <w:lang w:val="pt-PT"/>
        </w:rPr>
        <w:t xml:space="preserve">A vigilância Epidemiológica municipal </w:t>
      </w:r>
      <w:r>
        <w:rPr>
          <w:rFonts w:ascii="Arial" w:hAnsi="Arial" w:cs="Arial"/>
          <w:color w:val="000000" w:themeColor="text1"/>
          <w:sz w:val="24"/>
          <w:szCs w:val="24"/>
          <w:lang w:val="pt-PT"/>
        </w:rPr>
        <w:t>implantou no ano de 2013</w:t>
      </w:r>
      <w:r w:rsidRPr="009A5FEC">
        <w:rPr>
          <w:rFonts w:ascii="Arial" w:hAnsi="Arial" w:cs="Arial"/>
          <w:color w:val="000000" w:themeColor="text1"/>
          <w:sz w:val="24"/>
          <w:szCs w:val="24"/>
          <w:lang w:val="pt-PT"/>
        </w:rPr>
        <w:t xml:space="preserve"> um novo projeto para </w:t>
      </w:r>
      <w:r w:rsidR="00320E29">
        <w:rPr>
          <w:rFonts w:ascii="Arial" w:hAnsi="Arial" w:cs="Arial"/>
          <w:color w:val="000000" w:themeColor="text1"/>
          <w:sz w:val="24"/>
          <w:szCs w:val="24"/>
          <w:lang w:val="pt-PT"/>
        </w:rPr>
        <w:t>intensificação da coleta de exames para diagnóstico</w:t>
      </w:r>
      <w:r w:rsidRPr="009A5FEC">
        <w:rPr>
          <w:rFonts w:ascii="Arial" w:hAnsi="Arial" w:cs="Arial"/>
          <w:color w:val="000000" w:themeColor="text1"/>
          <w:sz w:val="24"/>
          <w:szCs w:val="24"/>
          <w:lang w:val="pt-PT"/>
        </w:rPr>
        <w:t xml:space="preserve"> do schistossoma mansoni. Onde a distribuição</w:t>
      </w:r>
      <w:r>
        <w:rPr>
          <w:rFonts w:ascii="Arial" w:hAnsi="Arial" w:cs="Arial"/>
          <w:color w:val="000000" w:themeColor="text1"/>
          <w:sz w:val="24"/>
          <w:szCs w:val="24"/>
          <w:lang w:val="pt-PT"/>
        </w:rPr>
        <w:t xml:space="preserve"> ocorre para </w:t>
      </w:r>
      <w:r w:rsidRPr="009A5FEC">
        <w:rPr>
          <w:rFonts w:ascii="Arial" w:hAnsi="Arial" w:cs="Arial"/>
          <w:color w:val="000000" w:themeColor="text1"/>
          <w:sz w:val="24"/>
          <w:szCs w:val="24"/>
          <w:lang w:val="pt-PT"/>
        </w:rPr>
        <w:t xml:space="preserve"> atingir um montantate maior  da população anualmente.  Nos anos anteriore</w:t>
      </w:r>
      <w:r w:rsidR="00320E29">
        <w:rPr>
          <w:rFonts w:ascii="Arial" w:hAnsi="Arial" w:cs="Arial"/>
          <w:color w:val="000000" w:themeColor="text1"/>
          <w:sz w:val="24"/>
          <w:szCs w:val="24"/>
          <w:lang w:val="pt-PT"/>
        </w:rPr>
        <w:t>s eram realizados uma média de 58</w:t>
      </w:r>
      <w:r w:rsidRPr="009A5FEC">
        <w:rPr>
          <w:rFonts w:ascii="Arial" w:hAnsi="Arial" w:cs="Arial"/>
          <w:color w:val="000000" w:themeColor="text1"/>
          <w:sz w:val="24"/>
          <w:szCs w:val="24"/>
          <w:lang w:val="pt-PT"/>
        </w:rPr>
        <w:t xml:space="preserve">00 exames anuais, com este novo projeto que incorpora as equipes de ESF e agentes comunitárias de saúde este montante </w:t>
      </w:r>
      <w:r>
        <w:rPr>
          <w:rFonts w:ascii="Arial" w:hAnsi="Arial" w:cs="Arial"/>
          <w:color w:val="000000" w:themeColor="text1"/>
          <w:sz w:val="24"/>
          <w:szCs w:val="24"/>
          <w:lang w:val="pt-PT"/>
        </w:rPr>
        <w:t>cresceu</w:t>
      </w:r>
      <w:r w:rsidR="00320E29">
        <w:rPr>
          <w:rFonts w:ascii="Arial" w:hAnsi="Arial" w:cs="Arial"/>
          <w:color w:val="000000" w:themeColor="text1"/>
          <w:sz w:val="24"/>
          <w:szCs w:val="24"/>
          <w:lang w:val="pt-PT"/>
        </w:rPr>
        <w:t xml:space="preserve"> em quase 50%, </w:t>
      </w:r>
      <w:r w:rsidRPr="009A5FEC">
        <w:rPr>
          <w:rFonts w:ascii="Arial" w:hAnsi="Arial" w:cs="Arial"/>
          <w:color w:val="000000" w:themeColor="text1"/>
          <w:sz w:val="24"/>
          <w:szCs w:val="24"/>
          <w:lang w:val="pt-PT"/>
        </w:rPr>
        <w:t>assim a população terá o tratamento de uma forma mais fácil, diretamente com as equipes de ESF</w:t>
      </w:r>
      <w:r>
        <w:rPr>
          <w:rFonts w:ascii="Arial" w:hAnsi="Arial" w:cs="Arial"/>
          <w:color w:val="000000" w:themeColor="text1"/>
          <w:sz w:val="24"/>
          <w:szCs w:val="24"/>
          <w:lang w:val="pt-PT"/>
        </w:rPr>
        <w:t>.</w:t>
      </w:r>
    </w:p>
    <w:p w:rsidR="00EA3550" w:rsidRDefault="00EA3550" w:rsidP="00F3110C">
      <w:pPr>
        <w:spacing w:before="100" w:beforeAutospacing="1" w:after="100" w:afterAutospacing="1" w:line="360" w:lineRule="auto"/>
        <w:jc w:val="both"/>
        <w:rPr>
          <w:rFonts w:ascii="Arial" w:hAnsi="Arial" w:cs="Arial"/>
          <w:color w:val="000000" w:themeColor="text1"/>
          <w:sz w:val="24"/>
          <w:szCs w:val="24"/>
          <w:lang w:val="pt-PT"/>
        </w:rPr>
      </w:pPr>
    </w:p>
    <w:p w:rsidR="001A29D0" w:rsidRPr="001A29D0" w:rsidRDefault="001A29D0" w:rsidP="001A29D0">
      <w:pPr>
        <w:pStyle w:val="Recuodecorpodetexto"/>
        <w:spacing w:after="0" w:line="360" w:lineRule="auto"/>
        <w:ind w:left="0"/>
        <w:jc w:val="both"/>
        <w:outlineLvl w:val="1"/>
        <w:rPr>
          <w:rFonts w:ascii="Arial" w:hAnsi="Arial" w:cs="Arial"/>
          <w:sz w:val="24"/>
          <w:szCs w:val="24"/>
        </w:rPr>
      </w:pPr>
      <w:r w:rsidRPr="001A29D0">
        <w:rPr>
          <w:rFonts w:ascii="Arial" w:hAnsi="Arial" w:cs="Arial"/>
          <w:sz w:val="24"/>
          <w:szCs w:val="24"/>
        </w:rPr>
        <w:t>DESCRIÇÃO DA ÁREA DE ESTUDO</w:t>
      </w:r>
    </w:p>
    <w:p w:rsidR="001A29D0" w:rsidRPr="001A29D0" w:rsidRDefault="001A29D0" w:rsidP="001A29D0">
      <w:pPr>
        <w:autoSpaceDE w:val="0"/>
        <w:autoSpaceDN w:val="0"/>
        <w:adjustRightInd w:val="0"/>
        <w:spacing w:line="360" w:lineRule="auto"/>
        <w:jc w:val="both"/>
        <w:rPr>
          <w:rFonts w:ascii="Arial" w:hAnsi="Arial" w:cs="Arial"/>
          <w:sz w:val="24"/>
          <w:szCs w:val="24"/>
        </w:rPr>
      </w:pPr>
    </w:p>
    <w:p w:rsidR="001A29D0" w:rsidRPr="001A29D0" w:rsidRDefault="001A29D0" w:rsidP="001A29D0">
      <w:pPr>
        <w:pStyle w:val="Recuodecorpodetexto"/>
        <w:spacing w:after="0" w:line="360" w:lineRule="auto"/>
        <w:ind w:left="0"/>
        <w:jc w:val="both"/>
        <w:outlineLvl w:val="2"/>
        <w:rPr>
          <w:rFonts w:ascii="Arial" w:hAnsi="Arial" w:cs="Arial"/>
          <w:sz w:val="24"/>
          <w:szCs w:val="24"/>
        </w:rPr>
      </w:pPr>
    </w:p>
    <w:p w:rsidR="001A29D0" w:rsidRPr="001A29D0" w:rsidRDefault="001A29D0" w:rsidP="001A29D0">
      <w:pPr>
        <w:autoSpaceDE w:val="0"/>
        <w:autoSpaceDN w:val="0"/>
        <w:adjustRightInd w:val="0"/>
        <w:spacing w:line="360" w:lineRule="auto"/>
        <w:jc w:val="both"/>
        <w:rPr>
          <w:rFonts w:ascii="Arial" w:hAnsi="Arial" w:cs="Arial"/>
          <w:color w:val="000000"/>
          <w:sz w:val="24"/>
          <w:szCs w:val="24"/>
        </w:rPr>
      </w:pPr>
      <w:r w:rsidRPr="001A29D0">
        <w:rPr>
          <w:rFonts w:ascii="Arial" w:hAnsi="Arial" w:cs="Arial"/>
          <w:sz w:val="24"/>
          <w:szCs w:val="24"/>
        </w:rPr>
        <w:t>A área de estudo fica no município de Afonso Cláudio o qual possui 954,656 km2 subdividido em .</w:t>
      </w:r>
      <w:r w:rsidRPr="001A29D0">
        <w:rPr>
          <w:rFonts w:ascii="Arial" w:hAnsi="Arial" w:cs="Arial"/>
          <w:sz w:val="24"/>
          <w:szCs w:val="24"/>
          <w:shd w:val="clear" w:color="auto" w:fill="F1F1F1"/>
        </w:rPr>
        <w:t xml:space="preserve"> 7 distritos: Afonso Cláudio, Fazenda Guandu, Ibicaba, Piracema, Pontões, São Francisco e Serra Pelada</w:t>
      </w:r>
      <w:r w:rsidRPr="001A29D0">
        <w:rPr>
          <w:rFonts w:ascii="Arial" w:hAnsi="Arial" w:cs="Arial"/>
          <w:color w:val="757F8E"/>
          <w:sz w:val="24"/>
          <w:szCs w:val="24"/>
          <w:shd w:val="clear" w:color="auto" w:fill="F1F1F1"/>
        </w:rPr>
        <w:t xml:space="preserve">, </w:t>
      </w:r>
      <w:r w:rsidRPr="001A29D0">
        <w:rPr>
          <w:rFonts w:ascii="Arial" w:hAnsi="Arial" w:cs="Arial"/>
          <w:sz w:val="24"/>
          <w:szCs w:val="24"/>
        </w:rPr>
        <w:t xml:space="preserve"> </w:t>
      </w:r>
      <w:r w:rsidRPr="001A29D0">
        <w:rPr>
          <w:rFonts w:ascii="Arial" w:hAnsi="Arial" w:cs="Arial"/>
          <w:sz w:val="24"/>
          <w:szCs w:val="24"/>
          <w:shd w:val="clear" w:color="auto" w:fill="F1F1F1"/>
        </w:rPr>
        <w:t>31.091</w:t>
      </w:r>
      <w:r w:rsidRPr="001A29D0">
        <w:rPr>
          <w:rFonts w:ascii="Arial" w:hAnsi="Arial" w:cs="Arial"/>
          <w:color w:val="757F8E"/>
          <w:sz w:val="24"/>
          <w:szCs w:val="24"/>
          <w:shd w:val="clear" w:color="auto" w:fill="F1F1F1"/>
        </w:rPr>
        <w:t xml:space="preserve"> </w:t>
      </w:r>
      <w:r w:rsidRPr="001A29D0">
        <w:rPr>
          <w:rFonts w:ascii="Arial" w:hAnsi="Arial" w:cs="Arial"/>
          <w:sz w:val="24"/>
          <w:szCs w:val="24"/>
        </w:rPr>
        <w:t>habitantes (</w:t>
      </w:r>
      <w:r w:rsidRPr="001A29D0">
        <w:rPr>
          <w:rFonts w:ascii="Arial" w:hAnsi="Arial" w:cs="Arial"/>
          <w:color w:val="000000" w:themeColor="text1"/>
          <w:sz w:val="24"/>
          <w:szCs w:val="24"/>
        </w:rPr>
        <w:t>IBGE), é dividido em 10 equipes de  Estratégias de Saúde da Família e 05 núcleos</w:t>
      </w:r>
      <w:r w:rsidRPr="001A29D0">
        <w:rPr>
          <w:rFonts w:ascii="Arial" w:hAnsi="Arial" w:cs="Arial"/>
          <w:sz w:val="24"/>
          <w:szCs w:val="24"/>
        </w:rPr>
        <w:t>, 17.165</w:t>
      </w:r>
      <w:r w:rsidRPr="001A29D0">
        <w:rPr>
          <w:rFonts w:ascii="Arial" w:hAnsi="Arial" w:cs="Arial"/>
          <w:color w:val="000000" w:themeColor="text1"/>
          <w:sz w:val="24"/>
          <w:szCs w:val="24"/>
        </w:rPr>
        <w:t xml:space="preserve"> imóveis na área urbana e rural,</w:t>
      </w:r>
      <w:r w:rsidRPr="001A29D0">
        <w:rPr>
          <w:rFonts w:ascii="Arial" w:hAnsi="Arial" w:cs="Arial"/>
          <w:sz w:val="24"/>
          <w:szCs w:val="24"/>
        </w:rPr>
        <w:t xml:space="preserve"> fica localizado na Região Centro Serrana do Espírito Santo, tendo como principal via e acesso a Rodovia Sebastião Alves de Lima , ficando a uma distância de aproximadamente </w:t>
      </w:r>
      <w:smartTag w:uri="urn:schemas-microsoft-com:office:smarttags" w:element="metricconverter">
        <w:smartTagPr>
          <w:attr w:name="ProductID" w:val="140 km"/>
        </w:smartTagPr>
        <w:r w:rsidRPr="001A29D0">
          <w:rPr>
            <w:rFonts w:ascii="Arial" w:hAnsi="Arial" w:cs="Arial"/>
            <w:sz w:val="24"/>
            <w:szCs w:val="24"/>
          </w:rPr>
          <w:t>140 km</w:t>
        </w:r>
      </w:smartTag>
      <w:r w:rsidRPr="001A29D0">
        <w:rPr>
          <w:rFonts w:ascii="Arial" w:hAnsi="Arial" w:cs="Arial"/>
          <w:sz w:val="24"/>
          <w:szCs w:val="24"/>
        </w:rPr>
        <w:t xml:space="preserve"> da capital do Estado do Espírito Santo</w:t>
      </w:r>
      <w:r w:rsidRPr="001A29D0">
        <w:rPr>
          <w:rFonts w:ascii="Arial" w:hAnsi="Arial" w:cs="Arial"/>
          <w:color w:val="000000"/>
          <w:sz w:val="24"/>
          <w:szCs w:val="24"/>
        </w:rPr>
        <w:t xml:space="preserve"> , com altitude de </w:t>
      </w:r>
      <w:smartTag w:uri="urn:schemas-microsoft-com:office:smarttags" w:element="metricconverter">
        <w:smartTagPr>
          <w:attr w:name="ProductID" w:val="150 m"/>
        </w:smartTagPr>
        <w:r w:rsidRPr="001A29D0">
          <w:rPr>
            <w:rFonts w:ascii="Arial" w:hAnsi="Arial" w:cs="Arial"/>
            <w:color w:val="000000"/>
            <w:sz w:val="24"/>
            <w:szCs w:val="24"/>
          </w:rPr>
          <w:t>150 m.</w:t>
        </w:r>
      </w:smartTag>
    </w:p>
    <w:p w:rsidR="001A29D0" w:rsidRPr="001A29D0" w:rsidRDefault="001A29D0" w:rsidP="001A29D0">
      <w:pPr>
        <w:autoSpaceDE w:val="0"/>
        <w:autoSpaceDN w:val="0"/>
        <w:adjustRightInd w:val="0"/>
        <w:spacing w:line="360" w:lineRule="auto"/>
        <w:jc w:val="both"/>
        <w:rPr>
          <w:rFonts w:ascii="Arial" w:hAnsi="Arial" w:cs="Arial"/>
          <w:color w:val="000000"/>
          <w:sz w:val="24"/>
          <w:szCs w:val="24"/>
        </w:rPr>
      </w:pPr>
    </w:p>
    <w:p w:rsidR="001A29D0" w:rsidRPr="001A29D0" w:rsidRDefault="001A29D0" w:rsidP="001A29D0">
      <w:pPr>
        <w:autoSpaceDE w:val="0"/>
        <w:autoSpaceDN w:val="0"/>
        <w:adjustRightInd w:val="0"/>
        <w:spacing w:line="360" w:lineRule="auto"/>
        <w:jc w:val="both"/>
        <w:rPr>
          <w:rFonts w:ascii="Arial" w:hAnsi="Arial" w:cs="Arial"/>
          <w:color w:val="000000"/>
          <w:sz w:val="24"/>
          <w:szCs w:val="24"/>
        </w:rPr>
      </w:pPr>
    </w:p>
    <w:p w:rsidR="001A29D0" w:rsidRPr="001A29D0" w:rsidRDefault="001A29D0" w:rsidP="001A29D0">
      <w:pPr>
        <w:autoSpaceDE w:val="0"/>
        <w:autoSpaceDN w:val="0"/>
        <w:adjustRightInd w:val="0"/>
        <w:spacing w:line="360" w:lineRule="auto"/>
        <w:jc w:val="both"/>
        <w:rPr>
          <w:rFonts w:ascii="Arial" w:hAnsi="Arial" w:cs="Arial"/>
          <w:color w:val="000000"/>
          <w:sz w:val="24"/>
          <w:szCs w:val="24"/>
        </w:rPr>
      </w:pPr>
    </w:p>
    <w:p w:rsidR="001A29D0" w:rsidRPr="001A29D0" w:rsidRDefault="001A29D0" w:rsidP="001A29D0">
      <w:pPr>
        <w:autoSpaceDE w:val="0"/>
        <w:autoSpaceDN w:val="0"/>
        <w:adjustRightInd w:val="0"/>
        <w:spacing w:line="360" w:lineRule="auto"/>
        <w:jc w:val="both"/>
        <w:rPr>
          <w:rFonts w:ascii="Arial" w:hAnsi="Arial" w:cs="Arial"/>
          <w:color w:val="000000"/>
          <w:sz w:val="24"/>
          <w:szCs w:val="24"/>
        </w:rPr>
      </w:pPr>
    </w:p>
    <w:p w:rsidR="001A29D0" w:rsidRPr="001A29D0" w:rsidRDefault="001A29D0" w:rsidP="00EA3550">
      <w:pPr>
        <w:autoSpaceDE w:val="0"/>
        <w:autoSpaceDN w:val="0"/>
        <w:adjustRightInd w:val="0"/>
        <w:spacing w:line="360" w:lineRule="auto"/>
        <w:jc w:val="center"/>
        <w:rPr>
          <w:rFonts w:ascii="Arial" w:hAnsi="Arial" w:cs="Arial"/>
          <w:color w:val="000000"/>
          <w:sz w:val="24"/>
          <w:szCs w:val="24"/>
        </w:rPr>
      </w:pPr>
      <w:r w:rsidRPr="001A29D0">
        <w:rPr>
          <w:rFonts w:ascii="Arial" w:hAnsi="Arial" w:cs="Arial"/>
          <w:noProof/>
          <w:color w:val="000000"/>
          <w:sz w:val="24"/>
          <w:szCs w:val="24"/>
        </w:rPr>
        <w:drawing>
          <wp:inline distT="0" distB="0" distL="0" distR="0">
            <wp:extent cx="4246945" cy="3957527"/>
            <wp:effectExtent l="19050" t="19050" r="20255" b="23923"/>
            <wp:docPr id="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4253704" cy="3963825"/>
                    </a:xfrm>
                    <a:prstGeom prst="rect">
                      <a:avLst/>
                    </a:prstGeom>
                    <a:noFill/>
                    <a:ln w="9525">
                      <a:solidFill>
                        <a:schemeClr val="tx1"/>
                      </a:solidFill>
                      <a:miter lim="800000"/>
                      <a:headEnd/>
                      <a:tailEnd/>
                    </a:ln>
                  </pic:spPr>
                </pic:pic>
              </a:graphicData>
            </a:graphic>
          </wp:inline>
        </w:drawing>
      </w:r>
    </w:p>
    <w:p w:rsidR="001A29D0" w:rsidRPr="00EA3550" w:rsidRDefault="00935217" w:rsidP="00EA3550">
      <w:pPr>
        <w:pStyle w:val="Recuodecorpodetexto"/>
        <w:spacing w:line="360" w:lineRule="auto"/>
        <w:ind w:left="0"/>
        <w:jc w:val="center"/>
        <w:rPr>
          <w:rFonts w:ascii="Arial" w:hAnsi="Arial" w:cs="Arial"/>
          <w:sz w:val="20"/>
          <w:szCs w:val="20"/>
        </w:rPr>
      </w:pPr>
      <w:r>
        <w:rPr>
          <w:rFonts w:ascii="Arial" w:hAnsi="Arial" w:cs="Arial"/>
          <w:sz w:val="20"/>
          <w:szCs w:val="20"/>
        </w:rPr>
        <w:t>Figura 10</w:t>
      </w:r>
      <w:r w:rsidR="001A29D0" w:rsidRPr="00EA3550">
        <w:rPr>
          <w:rFonts w:ascii="Arial" w:hAnsi="Arial" w:cs="Arial"/>
          <w:sz w:val="20"/>
          <w:szCs w:val="20"/>
        </w:rPr>
        <w:t xml:space="preserve">: </w:t>
      </w:r>
      <w:r w:rsidR="00EA3550" w:rsidRPr="00EA3550">
        <w:rPr>
          <w:rFonts w:ascii="Arial" w:hAnsi="Arial" w:cs="Arial"/>
          <w:sz w:val="20"/>
          <w:szCs w:val="20"/>
        </w:rPr>
        <w:t xml:space="preserve">Mapa do Município de </w:t>
      </w:r>
      <w:r w:rsidR="001A29D0" w:rsidRPr="00EA3550">
        <w:rPr>
          <w:rFonts w:ascii="Arial" w:hAnsi="Arial" w:cs="Arial"/>
          <w:sz w:val="20"/>
          <w:szCs w:val="20"/>
        </w:rPr>
        <w:t xml:space="preserve">Afonso Cláudio </w:t>
      </w:r>
      <w:r w:rsidR="00EA3550" w:rsidRPr="00EA3550">
        <w:rPr>
          <w:rFonts w:ascii="Arial" w:hAnsi="Arial" w:cs="Arial"/>
          <w:sz w:val="20"/>
          <w:szCs w:val="20"/>
        </w:rPr>
        <w:t>dividido por núcleos</w:t>
      </w:r>
      <w:r w:rsidR="001A29D0" w:rsidRPr="00EA3550">
        <w:rPr>
          <w:rFonts w:ascii="Arial" w:hAnsi="Arial" w:cs="Arial"/>
          <w:sz w:val="20"/>
          <w:szCs w:val="20"/>
        </w:rPr>
        <w:t xml:space="preserve"> de trabalho</w:t>
      </w:r>
      <w:r w:rsidR="00EA3550" w:rsidRPr="00EA3550">
        <w:rPr>
          <w:rFonts w:ascii="Arial" w:hAnsi="Arial" w:cs="Arial"/>
          <w:sz w:val="20"/>
          <w:szCs w:val="20"/>
        </w:rPr>
        <w:t xml:space="preserve"> de acordo com as coleções hídricas.</w:t>
      </w:r>
    </w:p>
    <w:p w:rsidR="001A29D0" w:rsidRPr="001A29D0" w:rsidRDefault="001A29D0" w:rsidP="001A29D0">
      <w:pPr>
        <w:pStyle w:val="Recuodecorpodetexto"/>
        <w:spacing w:line="360" w:lineRule="auto"/>
        <w:ind w:left="0"/>
        <w:jc w:val="both"/>
        <w:rPr>
          <w:rFonts w:ascii="Arial" w:hAnsi="Arial" w:cs="Arial"/>
          <w:sz w:val="24"/>
          <w:szCs w:val="24"/>
        </w:rPr>
      </w:pPr>
    </w:p>
    <w:p w:rsidR="001A29D0" w:rsidRPr="001A29D0" w:rsidRDefault="001A29D0" w:rsidP="001A29D0">
      <w:pPr>
        <w:pStyle w:val="PargrafodaLista"/>
        <w:numPr>
          <w:ilvl w:val="0"/>
          <w:numId w:val="7"/>
        </w:numPr>
        <w:tabs>
          <w:tab w:val="left" w:pos="1926"/>
        </w:tabs>
        <w:spacing w:line="360" w:lineRule="auto"/>
        <w:jc w:val="both"/>
        <w:rPr>
          <w:rFonts w:ascii="Arial" w:hAnsi="Arial" w:cs="Arial"/>
          <w:color w:val="000000" w:themeColor="text1"/>
          <w:sz w:val="24"/>
          <w:szCs w:val="24"/>
        </w:rPr>
      </w:pPr>
      <w:r w:rsidRPr="001A29D0">
        <w:rPr>
          <w:rFonts w:ascii="Arial" w:hAnsi="Arial" w:cs="Arial"/>
          <w:color w:val="000000" w:themeColor="text1"/>
          <w:sz w:val="24"/>
          <w:szCs w:val="24"/>
        </w:rPr>
        <w:t>Núcleo Pontões</w:t>
      </w:r>
      <w:r w:rsidRPr="001A29D0">
        <w:rPr>
          <w:rFonts w:ascii="Arial" w:hAnsi="Arial" w:cs="Arial"/>
          <w:color w:val="000000" w:themeColor="text1"/>
          <w:sz w:val="24"/>
          <w:szCs w:val="24"/>
        </w:rPr>
        <w:tab/>
      </w:r>
    </w:p>
    <w:p w:rsidR="001A29D0" w:rsidRPr="001A29D0" w:rsidRDefault="001A29D0" w:rsidP="001A29D0">
      <w:pPr>
        <w:spacing w:line="360" w:lineRule="auto"/>
        <w:jc w:val="both"/>
        <w:rPr>
          <w:rFonts w:ascii="Arial" w:hAnsi="Arial" w:cs="Arial"/>
          <w:color w:val="000000" w:themeColor="text1"/>
          <w:sz w:val="24"/>
          <w:szCs w:val="24"/>
        </w:rPr>
      </w:pPr>
    </w:p>
    <w:p w:rsidR="001A29D0" w:rsidRPr="001A29D0" w:rsidRDefault="001A29D0" w:rsidP="001A29D0">
      <w:pPr>
        <w:spacing w:line="360" w:lineRule="auto"/>
        <w:jc w:val="both"/>
        <w:rPr>
          <w:rFonts w:ascii="Arial" w:hAnsi="Arial" w:cs="Arial"/>
          <w:color w:val="000000" w:themeColor="text1"/>
          <w:sz w:val="24"/>
          <w:szCs w:val="24"/>
        </w:rPr>
      </w:pPr>
      <w:r w:rsidRPr="001A29D0">
        <w:rPr>
          <w:rFonts w:ascii="Arial" w:hAnsi="Arial" w:cs="Arial"/>
          <w:sz w:val="24"/>
          <w:szCs w:val="24"/>
        </w:rPr>
        <w:t xml:space="preserve">O núcleo de pontões está situado em área rural, e está dividido em 19 localidades: Cabeceira do Rio Guandu, Córrego sobradinho, Córrego Tabatinga, Córrego do Cedro II, Córrego Feliz, Planalto de Boa Sorte, Córrego São Benedito, Córrego do Meio, Guandú, Córrego Água Limpa, Rio Guandú II, São Luiz de Boa Sorte, Córrego Rancharia, Córrego Bom Será, Córrego Boa Sorte I, Córrego Monte Alegre, córrego Liberdade, Córrego Boa Sorte II, </w:t>
      </w:r>
      <w:r w:rsidRPr="001A29D0">
        <w:rPr>
          <w:rFonts w:ascii="Arial" w:hAnsi="Arial" w:cs="Arial"/>
          <w:sz w:val="24"/>
          <w:szCs w:val="24"/>
        </w:rPr>
        <w:lastRenderedPageBreak/>
        <w:t xml:space="preserve">Pontões. Não possui tratamento de esgoto, sendo utilizadas fossas sépticas algumas casas assim como descrito no gráfico 06, a água é tratada apenas na área semi-urbana com a ETA de Pontões e nas demais localidades não há sistema de tratamento de água, este é feito através de orientação pelas ACS (Agentes Comunitárias de Saúde) que realizam a distribuição de hipoclorito. </w:t>
      </w:r>
    </w:p>
    <w:p w:rsidR="001A29D0" w:rsidRPr="001A29D0" w:rsidRDefault="001A29D0" w:rsidP="001A29D0">
      <w:pPr>
        <w:spacing w:line="360" w:lineRule="auto"/>
        <w:jc w:val="both"/>
        <w:rPr>
          <w:rFonts w:ascii="Arial" w:hAnsi="Arial" w:cs="Arial"/>
          <w:color w:val="000000" w:themeColor="text1"/>
          <w:sz w:val="24"/>
          <w:szCs w:val="24"/>
        </w:rPr>
      </w:pPr>
    </w:p>
    <w:p w:rsidR="001A29D0" w:rsidRPr="001A29D0" w:rsidRDefault="001A29D0" w:rsidP="001A29D0">
      <w:pPr>
        <w:spacing w:line="360" w:lineRule="auto"/>
        <w:jc w:val="both"/>
        <w:rPr>
          <w:rFonts w:ascii="Arial" w:hAnsi="Arial" w:cs="Arial"/>
          <w:color w:val="000000" w:themeColor="text1"/>
          <w:sz w:val="24"/>
          <w:szCs w:val="24"/>
        </w:rPr>
      </w:pPr>
    </w:p>
    <w:p w:rsidR="001A29D0" w:rsidRPr="001A29D0" w:rsidRDefault="001A29D0" w:rsidP="001A29D0">
      <w:pPr>
        <w:pStyle w:val="PargrafodaLista"/>
        <w:numPr>
          <w:ilvl w:val="0"/>
          <w:numId w:val="7"/>
        </w:numPr>
        <w:spacing w:line="360" w:lineRule="auto"/>
        <w:jc w:val="both"/>
        <w:rPr>
          <w:rFonts w:ascii="Arial" w:hAnsi="Arial" w:cs="Arial"/>
          <w:sz w:val="24"/>
          <w:szCs w:val="24"/>
        </w:rPr>
      </w:pPr>
      <w:r w:rsidRPr="001A29D0">
        <w:rPr>
          <w:rFonts w:ascii="Arial" w:hAnsi="Arial" w:cs="Arial"/>
          <w:sz w:val="24"/>
          <w:szCs w:val="24"/>
        </w:rPr>
        <w:t>Núcleo  Piracema</w:t>
      </w:r>
    </w:p>
    <w:p w:rsidR="001A29D0" w:rsidRPr="001A29D0" w:rsidRDefault="001A29D0" w:rsidP="001A29D0">
      <w:pPr>
        <w:spacing w:line="360" w:lineRule="auto"/>
        <w:jc w:val="both"/>
        <w:rPr>
          <w:rFonts w:ascii="Arial" w:hAnsi="Arial" w:cs="Arial"/>
          <w:sz w:val="24"/>
          <w:szCs w:val="24"/>
        </w:rPr>
      </w:pPr>
    </w:p>
    <w:p w:rsidR="001A29D0" w:rsidRPr="001A29D0" w:rsidRDefault="001A29D0" w:rsidP="001A29D0">
      <w:pPr>
        <w:spacing w:line="360" w:lineRule="auto"/>
        <w:jc w:val="both"/>
        <w:rPr>
          <w:rFonts w:ascii="Arial" w:hAnsi="Arial" w:cs="Arial"/>
          <w:sz w:val="24"/>
          <w:szCs w:val="24"/>
        </w:rPr>
      </w:pPr>
      <w:r w:rsidRPr="001A29D0">
        <w:rPr>
          <w:rFonts w:ascii="Arial" w:hAnsi="Arial" w:cs="Arial"/>
          <w:sz w:val="24"/>
          <w:szCs w:val="24"/>
        </w:rPr>
        <w:t xml:space="preserve">O núcleo de Piracema está situado em área rural, e está dividido em 22 localidades: Rio do Peixe I, Córrego Flores I, Córrego Perobas, Santa Luzia, Rio da Cobra, Afluente Rio da Cobra, Córrego Serra do Boi, Córrego Coqueiro, Córrego Santa Efigênia I, Alto Rio da Cobra, Córrego Macuco II, Córrego Macuco I, Córrego Monos I, Córrego São Bento, Rio do Peixe II, Córrego Santa Tereza, Córrego São Mateus, São Sebastião da Passagem, Córrego Cristal I, Córrego Fortaleza, Córrego Bom Sucesso II, Piracema. Não possui tratamento de esgoto, sendo utilizadas fossas sépticas em algumas casas, sendo que a água é tratada apenas na área semi-urbana com a ETA de Piracema e nas demais localidades não há sistema de tratamento de água, este é feito através de orientação pelas ACS (Agentes Comunitárias de Saúde) que realizam a distribuição de hipoclorito. </w:t>
      </w:r>
    </w:p>
    <w:p w:rsidR="001A29D0" w:rsidRPr="001A29D0" w:rsidRDefault="001A29D0" w:rsidP="001A29D0">
      <w:pPr>
        <w:spacing w:line="360" w:lineRule="auto"/>
        <w:jc w:val="both"/>
        <w:rPr>
          <w:rFonts w:ascii="Arial" w:hAnsi="Arial" w:cs="Arial"/>
          <w:sz w:val="24"/>
          <w:szCs w:val="24"/>
        </w:rPr>
      </w:pPr>
    </w:p>
    <w:p w:rsidR="001A29D0" w:rsidRPr="001A29D0" w:rsidRDefault="001A29D0" w:rsidP="001A29D0">
      <w:pPr>
        <w:spacing w:line="360" w:lineRule="auto"/>
        <w:jc w:val="both"/>
        <w:rPr>
          <w:rFonts w:ascii="Arial" w:hAnsi="Arial" w:cs="Arial"/>
          <w:color w:val="000000" w:themeColor="text1"/>
          <w:sz w:val="24"/>
          <w:szCs w:val="24"/>
        </w:rPr>
      </w:pPr>
    </w:p>
    <w:p w:rsidR="001A29D0" w:rsidRPr="001A29D0" w:rsidRDefault="001A29D0" w:rsidP="001A29D0">
      <w:pPr>
        <w:pStyle w:val="PargrafodaLista"/>
        <w:numPr>
          <w:ilvl w:val="0"/>
          <w:numId w:val="7"/>
        </w:numPr>
        <w:spacing w:line="360" w:lineRule="auto"/>
        <w:jc w:val="both"/>
        <w:rPr>
          <w:rFonts w:ascii="Arial" w:hAnsi="Arial" w:cs="Arial"/>
          <w:sz w:val="24"/>
          <w:szCs w:val="24"/>
        </w:rPr>
      </w:pPr>
      <w:r w:rsidRPr="001A29D0">
        <w:rPr>
          <w:rFonts w:ascii="Arial" w:hAnsi="Arial" w:cs="Arial"/>
          <w:sz w:val="24"/>
          <w:szCs w:val="24"/>
        </w:rPr>
        <w:t xml:space="preserve">Núcleo Lagoa </w:t>
      </w:r>
    </w:p>
    <w:p w:rsidR="001A29D0" w:rsidRPr="001A29D0" w:rsidRDefault="001A29D0" w:rsidP="001A29D0">
      <w:pPr>
        <w:spacing w:line="360" w:lineRule="auto"/>
        <w:jc w:val="both"/>
        <w:rPr>
          <w:rFonts w:ascii="Arial" w:hAnsi="Arial" w:cs="Arial"/>
          <w:sz w:val="24"/>
          <w:szCs w:val="24"/>
        </w:rPr>
      </w:pPr>
    </w:p>
    <w:p w:rsidR="001A29D0" w:rsidRDefault="001A29D0" w:rsidP="001A29D0">
      <w:pPr>
        <w:spacing w:line="360" w:lineRule="auto"/>
        <w:jc w:val="both"/>
        <w:rPr>
          <w:rFonts w:ascii="Arial" w:hAnsi="Arial" w:cs="Arial"/>
          <w:sz w:val="24"/>
          <w:szCs w:val="24"/>
        </w:rPr>
      </w:pPr>
      <w:r w:rsidRPr="001A29D0">
        <w:rPr>
          <w:rFonts w:ascii="Arial" w:hAnsi="Arial" w:cs="Arial"/>
          <w:sz w:val="24"/>
          <w:szCs w:val="24"/>
        </w:rPr>
        <w:t xml:space="preserve">O núcleo de Lagoa está situado em área rural, e está dividido em 19 localidades: Cor Lajinha, Cor Paraíso, Cor Graminha, Cor Alto Lagoa IV, Cor Alto Lagoa III, Cor Alto Lagoa II, Cor Alto Lagoa I, Cor Alto Santa Joana, Cor Francisco Corrêa, Cor Lagoa, Cor Areia Branca II, Cor Empoçadinho I, Cor Rocha, Cor Serra Pelada, Cor Flores II, Cor Flores IV, Lagoa. Não possui tratamento de esgoto sendo utilizadas fossas sépticas em algumas casas, </w:t>
      </w:r>
      <w:r w:rsidRPr="001A29D0">
        <w:rPr>
          <w:rFonts w:ascii="Arial" w:hAnsi="Arial" w:cs="Arial"/>
          <w:sz w:val="24"/>
          <w:szCs w:val="24"/>
        </w:rPr>
        <w:lastRenderedPageBreak/>
        <w:t>dentro da Peri-área urbana o escoamento sanitário ocorre pela rede coletora e esta deságua em córrego e rio sem o devido tratamento, a água é tratada apenas na Peri-área urbana pela CESAN e nas demais localidades não há sistema de tratamento de água, este é feito através de orientação pelas ACS (Agentes Comunitárias de Saúde) que realizam a distribuição de hipoclorito</w:t>
      </w:r>
    </w:p>
    <w:p w:rsidR="001A29D0" w:rsidRDefault="001A29D0" w:rsidP="001A29D0">
      <w:pPr>
        <w:spacing w:line="360" w:lineRule="auto"/>
        <w:jc w:val="both"/>
        <w:rPr>
          <w:rFonts w:ascii="Arial" w:hAnsi="Arial" w:cs="Arial"/>
          <w:sz w:val="24"/>
          <w:szCs w:val="24"/>
        </w:rPr>
      </w:pPr>
    </w:p>
    <w:p w:rsidR="001A29D0" w:rsidRPr="001A29D0" w:rsidRDefault="001A29D0" w:rsidP="001A29D0">
      <w:pPr>
        <w:spacing w:line="360" w:lineRule="auto"/>
        <w:jc w:val="both"/>
        <w:rPr>
          <w:rFonts w:ascii="Arial" w:hAnsi="Arial" w:cs="Arial"/>
          <w:color w:val="000000" w:themeColor="text1"/>
          <w:sz w:val="24"/>
          <w:szCs w:val="24"/>
        </w:rPr>
      </w:pPr>
    </w:p>
    <w:p w:rsidR="001A29D0" w:rsidRPr="001A29D0" w:rsidRDefault="001A29D0" w:rsidP="001A29D0">
      <w:pPr>
        <w:pStyle w:val="PargrafodaLista"/>
        <w:numPr>
          <w:ilvl w:val="0"/>
          <w:numId w:val="7"/>
        </w:numPr>
        <w:spacing w:line="360" w:lineRule="auto"/>
        <w:jc w:val="both"/>
        <w:rPr>
          <w:rFonts w:ascii="Arial" w:hAnsi="Arial" w:cs="Arial"/>
          <w:sz w:val="24"/>
          <w:szCs w:val="24"/>
        </w:rPr>
      </w:pPr>
      <w:r w:rsidRPr="001A29D0">
        <w:rPr>
          <w:rFonts w:ascii="Arial" w:hAnsi="Arial" w:cs="Arial"/>
          <w:color w:val="000000" w:themeColor="text1"/>
          <w:sz w:val="24"/>
          <w:szCs w:val="24"/>
        </w:rPr>
        <w:t xml:space="preserve">Núcleo </w:t>
      </w:r>
      <w:r w:rsidRPr="001A29D0">
        <w:rPr>
          <w:rFonts w:ascii="Arial" w:hAnsi="Arial" w:cs="Arial"/>
          <w:sz w:val="24"/>
          <w:szCs w:val="24"/>
        </w:rPr>
        <w:t>Afonso Cláudio</w:t>
      </w:r>
    </w:p>
    <w:p w:rsidR="001A29D0" w:rsidRPr="001A29D0" w:rsidRDefault="001A29D0" w:rsidP="001A29D0">
      <w:pPr>
        <w:spacing w:line="360" w:lineRule="auto"/>
        <w:jc w:val="both"/>
        <w:rPr>
          <w:rFonts w:ascii="Arial" w:hAnsi="Arial" w:cs="Arial"/>
          <w:sz w:val="24"/>
          <w:szCs w:val="24"/>
        </w:rPr>
      </w:pPr>
    </w:p>
    <w:p w:rsidR="001A29D0" w:rsidRDefault="001A29D0" w:rsidP="001A29D0">
      <w:pPr>
        <w:spacing w:line="360" w:lineRule="auto"/>
        <w:jc w:val="both"/>
        <w:rPr>
          <w:rFonts w:ascii="Arial" w:hAnsi="Arial" w:cs="Arial"/>
          <w:sz w:val="24"/>
          <w:szCs w:val="24"/>
        </w:rPr>
      </w:pPr>
      <w:r w:rsidRPr="001A29D0">
        <w:rPr>
          <w:rFonts w:ascii="Arial" w:hAnsi="Arial" w:cs="Arial"/>
          <w:sz w:val="24"/>
          <w:szCs w:val="24"/>
        </w:rPr>
        <w:t xml:space="preserve">O núcleo de Afonso Cláudio contem áreas na localidade urbana e localidades  situadas em área rural,  dividido em 60 localidades: Cor. Firme Pequeno, Cor. São Vicente do Firme, Bar. Cor. Bom Fim, Cab. Cor. Bom Fim, Cor. Dos Barcelos, Cor. Alegoria, Ribeirão do Firme, Cor. Pedra Riscada, Cor. Do Mateus, Julio Littig, Cor. Serrinha, Cor. Puaia, Barra Cor. Floresta, Cor. Bom Sucesso I, Cor. Floresta, Cor.Guarita, Cachoeira Três Barras, Rio Guandu I, Cor Campestre, João Azeredo, Cor. Das Granjas, Barra Cor dos Monos, Cor dos Monos II, Vargem Grande, Vargedo, Ribeirão do Costa, Ribeirão dos Pontões, Cor Santo Antônio I, Cor São Pedro I, Cor Kuster, Três Pontões, Cor Três Pontões I, Cor. Humaitá, Cab do Ribeirão de São Pedro, Cor Três Pontões II, Cor Pouso Alto, Cor Infância, Cor Boa Vista do Firme, Pedro Grujer, Luis Belizário, Barra Cor Ribeirão do Firme, Devo Moreira, Cor. Empoçado, Cor Empoçadinho II, Cor Angá, Cor Arrependido, Grama, Boa Fé, São Vicente, Campo Vinte, Chácara da Providência, Campo 21, Cibrazem, Colina do Cruzeiro, Itapuã, Joao Duarte Manso, Leni Alves deLima, São Tarcísio, Vila Nova, Centro Afonso Cláudio. Não possui tratamento de esgoto, sendo utilizadas fossas sépticas apenas em algumas casas da área rural, dentro da área urbana o escoamento sanitário ocorre pela rede coletora e esta deságua em córrego e rio sem o devido tratamento. Há água  tratada apenas na área urbana pela CESAN e nas demais localidades não há sistema de tratamento de água, este é feito através de orientação pelas ACS (Agentes Comunitárias de Saúde) que realizam a distribuição de hipoclorito. </w:t>
      </w:r>
    </w:p>
    <w:p w:rsidR="00935217" w:rsidRPr="001A29D0" w:rsidRDefault="00935217" w:rsidP="001A29D0">
      <w:pPr>
        <w:spacing w:line="360" w:lineRule="auto"/>
        <w:jc w:val="both"/>
        <w:rPr>
          <w:rFonts w:ascii="Arial" w:hAnsi="Arial" w:cs="Arial"/>
          <w:color w:val="000000" w:themeColor="text1"/>
          <w:sz w:val="24"/>
          <w:szCs w:val="24"/>
        </w:rPr>
      </w:pPr>
    </w:p>
    <w:p w:rsidR="001A29D0" w:rsidRPr="001A29D0" w:rsidRDefault="001A29D0" w:rsidP="001A29D0">
      <w:pPr>
        <w:spacing w:line="360" w:lineRule="auto"/>
        <w:jc w:val="both"/>
        <w:rPr>
          <w:rFonts w:ascii="Arial" w:hAnsi="Arial" w:cs="Arial"/>
          <w:sz w:val="24"/>
          <w:szCs w:val="24"/>
        </w:rPr>
      </w:pPr>
    </w:p>
    <w:p w:rsidR="001A29D0" w:rsidRPr="001A29D0" w:rsidRDefault="001A29D0" w:rsidP="001A29D0">
      <w:pPr>
        <w:spacing w:line="360" w:lineRule="auto"/>
        <w:jc w:val="both"/>
        <w:rPr>
          <w:rFonts w:ascii="Arial" w:hAnsi="Arial" w:cs="Arial"/>
          <w:sz w:val="24"/>
          <w:szCs w:val="24"/>
        </w:rPr>
      </w:pPr>
      <w:r w:rsidRPr="001A29D0">
        <w:rPr>
          <w:rFonts w:ascii="Arial" w:hAnsi="Arial" w:cs="Arial"/>
          <w:sz w:val="24"/>
          <w:szCs w:val="24"/>
        </w:rPr>
        <w:t>.</w:t>
      </w:r>
    </w:p>
    <w:p w:rsidR="001A29D0" w:rsidRPr="001A29D0" w:rsidRDefault="001A29D0" w:rsidP="001A29D0">
      <w:pPr>
        <w:pStyle w:val="PargrafodaLista"/>
        <w:numPr>
          <w:ilvl w:val="0"/>
          <w:numId w:val="7"/>
        </w:numPr>
        <w:spacing w:line="360" w:lineRule="auto"/>
        <w:jc w:val="both"/>
        <w:rPr>
          <w:rFonts w:ascii="Arial" w:hAnsi="Arial" w:cs="Arial"/>
          <w:sz w:val="24"/>
          <w:szCs w:val="24"/>
        </w:rPr>
      </w:pPr>
      <w:r w:rsidRPr="001A29D0">
        <w:rPr>
          <w:rFonts w:ascii="Arial" w:hAnsi="Arial" w:cs="Arial"/>
          <w:sz w:val="24"/>
          <w:szCs w:val="24"/>
        </w:rPr>
        <w:t>Núcleo Ibicaba</w:t>
      </w:r>
    </w:p>
    <w:p w:rsidR="001A29D0" w:rsidRPr="001A29D0" w:rsidRDefault="001A29D0" w:rsidP="001A29D0">
      <w:pPr>
        <w:spacing w:line="360" w:lineRule="auto"/>
        <w:jc w:val="both"/>
        <w:rPr>
          <w:rFonts w:ascii="Arial" w:hAnsi="Arial" w:cs="Arial"/>
          <w:sz w:val="24"/>
          <w:szCs w:val="24"/>
        </w:rPr>
      </w:pPr>
    </w:p>
    <w:p w:rsidR="001A29D0" w:rsidRPr="001A29D0" w:rsidRDefault="001A29D0" w:rsidP="001A29D0">
      <w:pPr>
        <w:spacing w:line="360" w:lineRule="auto"/>
        <w:jc w:val="both"/>
        <w:rPr>
          <w:rFonts w:ascii="Arial" w:hAnsi="Arial" w:cs="Arial"/>
          <w:color w:val="000000" w:themeColor="text1"/>
          <w:sz w:val="24"/>
          <w:szCs w:val="24"/>
        </w:rPr>
      </w:pPr>
      <w:r w:rsidRPr="001A29D0">
        <w:rPr>
          <w:rFonts w:ascii="Arial" w:hAnsi="Arial" w:cs="Arial"/>
          <w:sz w:val="24"/>
          <w:szCs w:val="24"/>
        </w:rPr>
        <w:t xml:space="preserve">O núcleo de Ibicaba está situado em área rural, e está dividido em 22 localidades: Cor Oliveira I, Joaquim Português, Cab Cor Santa Rosa, Cor Honório, Cor Santa Rosa, Cor Quatro Quadros, Cor São Miguel, Cachoeira Bonita, Cor Santo Antônio II, Benedito Alves, Cor São João, Cor Guarani, B Rio São Domingo Grande, Cor Feliz II, Cor São Pedro II, Cor Sabão, Km 18, Aurora da Barra, Cor Lajinha I, Cor Lajinha II, João Sergipano, Patrimônio São Francisco, Domingos Falqueto, Cor Santa Efigênia II, Zifritti, Cor Ferrugem, Ibicaba, Rio São Domingos Grande III, Cor Pinheiros.  Não possui tratamento de esgoto sendo utilizadas fossas sépticas algumas casas, a água é tratada apenas na área semi-urbana com a ETA de Ibicaba e nas demais localidades não há sistema de tratamento de água, este é feito através de orientação pelas ACS (Agentes Comunitárias de Saúde) que realizam a distribuição de hipoclorito. </w:t>
      </w:r>
    </w:p>
    <w:p w:rsidR="001A29D0" w:rsidRPr="001A29D0" w:rsidRDefault="001A29D0" w:rsidP="001A29D0">
      <w:pPr>
        <w:spacing w:line="360" w:lineRule="auto"/>
        <w:jc w:val="both"/>
        <w:rPr>
          <w:rFonts w:ascii="Arial" w:hAnsi="Arial" w:cs="Arial"/>
          <w:sz w:val="24"/>
          <w:szCs w:val="24"/>
        </w:rPr>
      </w:pPr>
    </w:p>
    <w:p w:rsidR="004301F2" w:rsidRDefault="004301F2" w:rsidP="004301F2">
      <w:pPr>
        <w:tabs>
          <w:tab w:val="left" w:pos="5124"/>
        </w:tabs>
        <w:jc w:val="both"/>
        <w:rPr>
          <w:rFonts w:ascii="Arial" w:hAnsi="Arial" w:cs="Arial"/>
          <w:color w:val="000000" w:themeColor="text1"/>
          <w:sz w:val="24"/>
          <w:szCs w:val="24"/>
        </w:rPr>
      </w:pPr>
      <w:r>
        <w:rPr>
          <w:rFonts w:ascii="Arial" w:hAnsi="Arial" w:cs="Arial"/>
          <w:color w:val="000000" w:themeColor="text1"/>
          <w:sz w:val="24"/>
          <w:szCs w:val="24"/>
        </w:rPr>
        <w:t>Identificação das áreas por núcleo mais acometidos pelo Shistossoma Mansoni</w:t>
      </w:r>
    </w:p>
    <w:p w:rsidR="004301F2" w:rsidRDefault="004301F2" w:rsidP="004301F2">
      <w:pPr>
        <w:tabs>
          <w:tab w:val="left" w:pos="5124"/>
        </w:tabs>
        <w:jc w:val="both"/>
        <w:rPr>
          <w:rFonts w:ascii="Arial" w:hAnsi="Arial" w:cs="Arial"/>
          <w:color w:val="000000" w:themeColor="text1"/>
          <w:sz w:val="24"/>
          <w:szCs w:val="24"/>
        </w:rPr>
      </w:pPr>
    </w:p>
    <w:p w:rsidR="004301F2" w:rsidRDefault="004301F2" w:rsidP="004301F2">
      <w:pPr>
        <w:tabs>
          <w:tab w:val="left" w:pos="5124"/>
        </w:tabs>
        <w:spacing w:line="360" w:lineRule="auto"/>
        <w:jc w:val="both"/>
        <w:rPr>
          <w:rFonts w:ascii="Arial" w:hAnsi="Arial" w:cs="Arial"/>
          <w:color w:val="000000" w:themeColor="text1"/>
          <w:sz w:val="24"/>
          <w:szCs w:val="24"/>
        </w:rPr>
      </w:pPr>
      <w:r>
        <w:rPr>
          <w:rFonts w:ascii="Arial" w:hAnsi="Arial" w:cs="Arial"/>
          <w:color w:val="000000" w:themeColor="text1"/>
          <w:sz w:val="24"/>
          <w:szCs w:val="24"/>
        </w:rPr>
        <w:t>Através deste trabalho pode-se observar que o núcleo com maior número de localidades positivas foi o núcleo de Lagoa com 78,95% das localidades positivas, e por ter sido trabalhado 100% das localidades é realmente o mais positivo. O Núcleo de Afonso Cláudio deu um alto índice de prevalência, mas foi trabalhado apenas 61,70% das localidades, devido à questão cultural não foi possível trabalhar 100%. O núcleo de Lagoa também demonstrou a maior taxa de prevalência 4,92% da população foram positivas, mas lembrando que foi 100% de áreas trabalhadas. Também se observou que dos núcleos examinados o de Ibicaba foi o que teve mais localidades negativas, quanto à prevalência Pontões foi a que teve prevalência menor 1,29% assim como descrito no gráfico 1.</w:t>
      </w:r>
    </w:p>
    <w:p w:rsidR="004301F2" w:rsidRPr="00962508" w:rsidRDefault="004301F2" w:rsidP="004301F2">
      <w:pPr>
        <w:pStyle w:val="Recuodecorpodetexto"/>
        <w:spacing w:after="0" w:line="240" w:lineRule="auto"/>
        <w:ind w:left="0"/>
        <w:jc w:val="both"/>
        <w:rPr>
          <w:rFonts w:ascii="Arial" w:hAnsi="Arial"/>
          <w:sz w:val="24"/>
          <w:szCs w:val="24"/>
        </w:rPr>
      </w:pPr>
    </w:p>
    <w:p w:rsidR="004301F2" w:rsidRDefault="004301F2" w:rsidP="004301F2">
      <w:pPr>
        <w:rPr>
          <w:rFonts w:ascii="Arial" w:hAnsi="Arial" w:cs="Arial"/>
          <w:sz w:val="24"/>
          <w:szCs w:val="24"/>
        </w:rPr>
      </w:pPr>
    </w:p>
    <w:p w:rsidR="004301F2" w:rsidRDefault="004301F2" w:rsidP="00EA3550">
      <w:pPr>
        <w:tabs>
          <w:tab w:val="left" w:pos="954"/>
        </w:tabs>
        <w:jc w:val="center"/>
        <w:rPr>
          <w:rFonts w:ascii="Arial" w:hAnsi="Arial" w:cs="Arial"/>
          <w:sz w:val="24"/>
          <w:szCs w:val="24"/>
        </w:rPr>
      </w:pPr>
      <w:r w:rsidRPr="00BF37E5">
        <w:rPr>
          <w:rFonts w:ascii="Arial" w:hAnsi="Arial" w:cs="Arial"/>
          <w:noProof/>
          <w:sz w:val="24"/>
          <w:szCs w:val="24"/>
        </w:rPr>
        <w:drawing>
          <wp:inline distT="0" distB="0" distL="0" distR="0">
            <wp:extent cx="5124450" cy="2800350"/>
            <wp:effectExtent l="19050" t="0" r="19050" b="0"/>
            <wp:docPr id="1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301F2" w:rsidRDefault="004301F2" w:rsidP="004301F2">
      <w:pPr>
        <w:tabs>
          <w:tab w:val="left" w:pos="2110"/>
        </w:tabs>
        <w:jc w:val="center"/>
        <w:rPr>
          <w:rFonts w:ascii="Arial" w:hAnsi="Arial" w:cs="Arial"/>
        </w:rPr>
      </w:pPr>
    </w:p>
    <w:p w:rsidR="004301F2" w:rsidRDefault="004301F2" w:rsidP="004301F2">
      <w:pPr>
        <w:tabs>
          <w:tab w:val="left" w:pos="2110"/>
        </w:tabs>
        <w:jc w:val="center"/>
        <w:rPr>
          <w:rFonts w:ascii="Arial" w:hAnsi="Arial" w:cs="Arial"/>
        </w:rPr>
      </w:pPr>
    </w:p>
    <w:p w:rsidR="004301F2" w:rsidRPr="00424B88" w:rsidRDefault="00935217" w:rsidP="004301F2">
      <w:pPr>
        <w:tabs>
          <w:tab w:val="left" w:pos="2110"/>
        </w:tabs>
        <w:jc w:val="center"/>
        <w:rPr>
          <w:rFonts w:ascii="Arial" w:hAnsi="Arial" w:cs="Arial"/>
        </w:rPr>
      </w:pPr>
      <w:r>
        <w:rPr>
          <w:rFonts w:ascii="Arial" w:hAnsi="Arial" w:cs="Arial"/>
        </w:rPr>
        <w:t>Figura 11</w:t>
      </w:r>
      <w:r w:rsidR="004301F2" w:rsidRPr="00424B88">
        <w:rPr>
          <w:rFonts w:ascii="Arial" w:hAnsi="Arial" w:cs="Arial"/>
        </w:rPr>
        <w:t>: Prevalência Por Núcleo Afonso Cláudio</w:t>
      </w:r>
    </w:p>
    <w:p w:rsidR="004301F2" w:rsidRDefault="004301F2" w:rsidP="004301F2">
      <w:pPr>
        <w:tabs>
          <w:tab w:val="left" w:pos="954"/>
        </w:tabs>
        <w:rPr>
          <w:rFonts w:ascii="Arial" w:hAnsi="Arial" w:cs="Arial"/>
          <w:sz w:val="24"/>
          <w:szCs w:val="24"/>
        </w:rPr>
      </w:pPr>
    </w:p>
    <w:p w:rsidR="004301F2" w:rsidRDefault="004301F2" w:rsidP="004301F2">
      <w:pPr>
        <w:tabs>
          <w:tab w:val="left" w:pos="954"/>
        </w:tabs>
        <w:rPr>
          <w:rFonts w:ascii="Arial" w:hAnsi="Arial" w:cs="Arial"/>
          <w:sz w:val="24"/>
          <w:szCs w:val="24"/>
        </w:rPr>
      </w:pPr>
    </w:p>
    <w:p w:rsidR="004301F2" w:rsidRDefault="004301F2" w:rsidP="004301F2">
      <w:pPr>
        <w:tabs>
          <w:tab w:val="left" w:pos="954"/>
        </w:tabs>
        <w:rPr>
          <w:rFonts w:ascii="Arial" w:hAnsi="Arial" w:cs="Arial"/>
          <w:sz w:val="24"/>
          <w:szCs w:val="24"/>
        </w:rPr>
      </w:pPr>
    </w:p>
    <w:p w:rsidR="004301F2" w:rsidRDefault="004301F2" w:rsidP="004301F2">
      <w:pPr>
        <w:tabs>
          <w:tab w:val="left" w:pos="954"/>
        </w:tabs>
        <w:jc w:val="both"/>
        <w:rPr>
          <w:rFonts w:ascii="Arial" w:hAnsi="Arial" w:cs="Arial"/>
          <w:sz w:val="24"/>
          <w:szCs w:val="24"/>
        </w:rPr>
      </w:pPr>
    </w:p>
    <w:p w:rsidR="004301F2" w:rsidRDefault="004301F2" w:rsidP="004301F2">
      <w:pPr>
        <w:tabs>
          <w:tab w:val="left" w:pos="5124"/>
        </w:tabs>
        <w:jc w:val="both"/>
        <w:rPr>
          <w:rFonts w:ascii="Arial" w:hAnsi="Arial" w:cs="Arial"/>
          <w:color w:val="000000" w:themeColor="text1"/>
          <w:sz w:val="24"/>
          <w:szCs w:val="24"/>
        </w:rPr>
      </w:pPr>
      <w:r>
        <w:rPr>
          <w:rFonts w:ascii="Arial" w:hAnsi="Arial" w:cs="Arial"/>
          <w:color w:val="000000" w:themeColor="text1"/>
          <w:sz w:val="24"/>
          <w:szCs w:val="24"/>
        </w:rPr>
        <w:t>Identificação das áreas Positivas e Negativas para o</w:t>
      </w:r>
      <w:r w:rsidRPr="006B789A">
        <w:rPr>
          <w:rFonts w:ascii="Arial" w:hAnsi="Arial" w:cs="Arial"/>
          <w:color w:val="000000" w:themeColor="text1"/>
          <w:sz w:val="24"/>
          <w:szCs w:val="24"/>
        </w:rPr>
        <w:t xml:space="preserve"> </w:t>
      </w:r>
      <w:r>
        <w:rPr>
          <w:rFonts w:ascii="Arial" w:hAnsi="Arial" w:cs="Arial"/>
          <w:color w:val="000000" w:themeColor="text1"/>
          <w:sz w:val="24"/>
          <w:szCs w:val="24"/>
        </w:rPr>
        <w:t>Shistossoma Mansoni por núcleo</w:t>
      </w:r>
    </w:p>
    <w:p w:rsidR="004301F2" w:rsidRDefault="004301F2" w:rsidP="004301F2">
      <w:pPr>
        <w:tabs>
          <w:tab w:val="left" w:pos="954"/>
        </w:tabs>
        <w:rPr>
          <w:rFonts w:ascii="Arial" w:hAnsi="Arial" w:cs="Arial"/>
          <w:sz w:val="24"/>
          <w:szCs w:val="24"/>
        </w:rPr>
      </w:pPr>
    </w:p>
    <w:p w:rsidR="004301F2" w:rsidRPr="00736752" w:rsidRDefault="004301F2" w:rsidP="004301F2">
      <w:pPr>
        <w:pStyle w:val="PargrafodaLista"/>
        <w:numPr>
          <w:ilvl w:val="0"/>
          <w:numId w:val="9"/>
        </w:numPr>
        <w:tabs>
          <w:tab w:val="left" w:pos="5124"/>
        </w:tabs>
        <w:spacing w:after="0" w:line="360" w:lineRule="auto"/>
        <w:jc w:val="both"/>
        <w:rPr>
          <w:rFonts w:ascii="Arial" w:hAnsi="Arial" w:cs="Arial"/>
          <w:color w:val="000000" w:themeColor="text1"/>
          <w:sz w:val="24"/>
          <w:szCs w:val="24"/>
        </w:rPr>
      </w:pPr>
      <w:r w:rsidRPr="00797549">
        <w:rPr>
          <w:rFonts w:ascii="Arial" w:hAnsi="Arial" w:cs="Arial"/>
          <w:color w:val="000000" w:themeColor="text1"/>
          <w:sz w:val="24"/>
          <w:szCs w:val="24"/>
        </w:rPr>
        <w:t>Núcleo de Pontões</w:t>
      </w:r>
      <w:r>
        <w:rPr>
          <w:rFonts w:ascii="Arial" w:hAnsi="Arial" w:cs="Arial"/>
          <w:color w:val="000000" w:themeColor="text1"/>
          <w:sz w:val="24"/>
          <w:szCs w:val="24"/>
        </w:rPr>
        <w:t>: Das</w:t>
      </w:r>
      <w:r w:rsidRPr="00736752">
        <w:rPr>
          <w:rFonts w:ascii="Arial" w:hAnsi="Arial" w:cs="Arial"/>
          <w:color w:val="000000" w:themeColor="text1"/>
          <w:sz w:val="24"/>
          <w:szCs w:val="24"/>
        </w:rPr>
        <w:t xml:space="preserve"> 20 áreas examinadas</w:t>
      </w:r>
      <w:r>
        <w:rPr>
          <w:rFonts w:ascii="Arial" w:hAnsi="Arial" w:cs="Arial"/>
          <w:color w:val="000000" w:themeColor="text1"/>
          <w:sz w:val="24"/>
          <w:szCs w:val="24"/>
        </w:rPr>
        <w:t>,</w:t>
      </w:r>
      <w:r w:rsidRPr="00736752">
        <w:rPr>
          <w:rFonts w:ascii="Arial" w:hAnsi="Arial" w:cs="Arial"/>
          <w:color w:val="000000" w:themeColor="text1"/>
          <w:sz w:val="24"/>
          <w:szCs w:val="24"/>
        </w:rPr>
        <w:t xml:space="preserve"> apenas 04 não foram encontrados casos positivos para o Shistossoma Mansoni: Córrego Feliz I, Córrego do Meio, Córrego Rancharia, Córrego Monte Alegre, ou seja apenas 20% das localidades não foram positivas.</w:t>
      </w:r>
    </w:p>
    <w:p w:rsidR="004301F2" w:rsidRDefault="004301F2" w:rsidP="004301F2">
      <w:pPr>
        <w:tabs>
          <w:tab w:val="left" w:pos="5124"/>
        </w:tabs>
        <w:spacing w:line="360" w:lineRule="auto"/>
        <w:jc w:val="both"/>
        <w:rPr>
          <w:rFonts w:ascii="Arial" w:hAnsi="Arial" w:cs="Arial"/>
          <w:color w:val="000000" w:themeColor="text1"/>
          <w:sz w:val="24"/>
          <w:szCs w:val="24"/>
        </w:rPr>
      </w:pPr>
    </w:p>
    <w:p w:rsidR="004301F2" w:rsidRPr="002F5526" w:rsidRDefault="004301F2" w:rsidP="004301F2">
      <w:pPr>
        <w:pStyle w:val="PargrafodaLista"/>
        <w:numPr>
          <w:ilvl w:val="0"/>
          <w:numId w:val="9"/>
        </w:numPr>
        <w:tabs>
          <w:tab w:val="left" w:pos="5124"/>
        </w:tabs>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Núcleo de Piracema: Das </w:t>
      </w:r>
      <w:r w:rsidRPr="002F5526">
        <w:rPr>
          <w:rFonts w:ascii="Arial" w:hAnsi="Arial" w:cs="Arial"/>
          <w:color w:val="000000" w:themeColor="text1"/>
          <w:sz w:val="24"/>
          <w:szCs w:val="24"/>
        </w:rPr>
        <w:t>22 áreas examinadas</w:t>
      </w:r>
      <w:r>
        <w:rPr>
          <w:rFonts w:ascii="Arial" w:hAnsi="Arial" w:cs="Arial"/>
          <w:color w:val="000000" w:themeColor="text1"/>
          <w:sz w:val="24"/>
          <w:szCs w:val="24"/>
        </w:rPr>
        <w:t>,</w:t>
      </w:r>
      <w:r w:rsidRPr="002F5526">
        <w:rPr>
          <w:rFonts w:ascii="Arial" w:hAnsi="Arial" w:cs="Arial"/>
          <w:color w:val="000000" w:themeColor="text1"/>
          <w:sz w:val="24"/>
          <w:szCs w:val="24"/>
        </w:rPr>
        <w:t xml:space="preserve"> apenas 04 não foram encontrados casos positivos para o Shistossoma Mansoni: Córrego da Flores I, Afluente do Rio da Cobra, Córrego Coqueiro, Córrego dos Monos I, ou seja apenas 18,18% das localidades não foram positivas.</w:t>
      </w:r>
    </w:p>
    <w:p w:rsidR="004301F2" w:rsidRDefault="004301F2" w:rsidP="004301F2">
      <w:pPr>
        <w:tabs>
          <w:tab w:val="left" w:pos="5124"/>
        </w:tabs>
        <w:spacing w:line="360" w:lineRule="auto"/>
        <w:jc w:val="both"/>
        <w:rPr>
          <w:rFonts w:ascii="Arial" w:hAnsi="Arial" w:cs="Arial"/>
          <w:color w:val="000000" w:themeColor="text1"/>
          <w:sz w:val="24"/>
          <w:szCs w:val="24"/>
        </w:rPr>
      </w:pPr>
    </w:p>
    <w:p w:rsidR="004301F2" w:rsidRPr="002F5526" w:rsidRDefault="004301F2" w:rsidP="004301F2">
      <w:pPr>
        <w:pStyle w:val="PargrafodaLista"/>
        <w:numPr>
          <w:ilvl w:val="0"/>
          <w:numId w:val="9"/>
        </w:numPr>
        <w:tabs>
          <w:tab w:val="left" w:pos="5124"/>
        </w:tabs>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Núcleo de Ibicaba: </w:t>
      </w:r>
      <w:r w:rsidRPr="002F5526">
        <w:rPr>
          <w:rFonts w:ascii="Arial" w:hAnsi="Arial" w:cs="Arial"/>
          <w:color w:val="000000" w:themeColor="text1"/>
          <w:sz w:val="24"/>
          <w:szCs w:val="24"/>
        </w:rPr>
        <w:t>Das 29 áreas examinadas</w:t>
      </w:r>
      <w:r>
        <w:rPr>
          <w:rFonts w:ascii="Arial" w:hAnsi="Arial" w:cs="Arial"/>
          <w:color w:val="000000" w:themeColor="text1"/>
          <w:sz w:val="24"/>
          <w:szCs w:val="24"/>
        </w:rPr>
        <w:t>,</w:t>
      </w:r>
      <w:r w:rsidRPr="002F5526">
        <w:rPr>
          <w:rFonts w:ascii="Arial" w:hAnsi="Arial" w:cs="Arial"/>
          <w:color w:val="000000" w:themeColor="text1"/>
          <w:sz w:val="24"/>
          <w:szCs w:val="24"/>
        </w:rPr>
        <w:t xml:space="preserve"> apenas 12 não foram encontrados casos positivos para o Shistossoma Mansoni: Córrego Oliveira, Córrego Santo Antônio, Benedito Alves, Córrego Guarani, </w:t>
      </w:r>
      <w:r w:rsidRPr="002F5526">
        <w:rPr>
          <w:rFonts w:ascii="Arial" w:hAnsi="Arial" w:cs="Arial"/>
          <w:color w:val="000000" w:themeColor="text1"/>
          <w:sz w:val="24"/>
          <w:szCs w:val="24"/>
        </w:rPr>
        <w:lastRenderedPageBreak/>
        <w:t>Córrego Feliz II, Aurora da Barra, Córrego Lajinha I, João Sergipano, ZIfritti, Córrego Ferrugem, Ibicaba, Corrego Pinheiros I, ou seja 44,82% das localidades trabalhadas não foram positivas.</w:t>
      </w:r>
    </w:p>
    <w:p w:rsidR="004301F2" w:rsidRDefault="004301F2" w:rsidP="004301F2">
      <w:pPr>
        <w:tabs>
          <w:tab w:val="left" w:pos="5124"/>
        </w:tabs>
        <w:spacing w:line="360" w:lineRule="auto"/>
        <w:rPr>
          <w:rFonts w:ascii="Arial" w:hAnsi="Arial" w:cs="Arial"/>
          <w:color w:val="000000" w:themeColor="text1"/>
          <w:sz w:val="24"/>
          <w:szCs w:val="24"/>
        </w:rPr>
      </w:pPr>
    </w:p>
    <w:p w:rsidR="004301F2" w:rsidRPr="00736752" w:rsidRDefault="004301F2" w:rsidP="004301F2">
      <w:pPr>
        <w:pStyle w:val="PargrafodaLista"/>
        <w:numPr>
          <w:ilvl w:val="0"/>
          <w:numId w:val="9"/>
        </w:numPr>
        <w:tabs>
          <w:tab w:val="left" w:pos="5124"/>
        </w:tabs>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Núcleo de Afonso Cláudio: Das </w:t>
      </w:r>
      <w:r w:rsidRPr="00736752">
        <w:rPr>
          <w:rFonts w:ascii="Arial" w:hAnsi="Arial" w:cs="Arial"/>
          <w:color w:val="000000" w:themeColor="text1"/>
          <w:sz w:val="24"/>
          <w:szCs w:val="24"/>
        </w:rPr>
        <w:t>24 localidades examinadas apenas 05 não foram encontradas casos positivos para o Shistossoma Mansoni: João Azeredo, Ribeirão do Costa, Cabeceira do Ribeirão de São Pedro, Pedro Grujer, ou seja das 24 áreas trabalhadas 20,8% não foi positiva.</w:t>
      </w:r>
    </w:p>
    <w:p w:rsidR="004301F2" w:rsidRDefault="004301F2" w:rsidP="004301F2">
      <w:pPr>
        <w:tabs>
          <w:tab w:val="left" w:pos="5124"/>
        </w:tabs>
        <w:spacing w:line="360" w:lineRule="auto"/>
        <w:jc w:val="both"/>
        <w:rPr>
          <w:rFonts w:ascii="Arial" w:hAnsi="Arial" w:cs="Arial"/>
          <w:color w:val="000000" w:themeColor="text1"/>
          <w:sz w:val="24"/>
          <w:szCs w:val="24"/>
        </w:rPr>
      </w:pPr>
    </w:p>
    <w:p w:rsidR="004301F2" w:rsidRDefault="004301F2" w:rsidP="004301F2">
      <w:pPr>
        <w:pStyle w:val="PargrafodaLista"/>
        <w:numPr>
          <w:ilvl w:val="0"/>
          <w:numId w:val="9"/>
        </w:numPr>
        <w:tabs>
          <w:tab w:val="left" w:pos="5124"/>
        </w:tabs>
        <w:spacing w:after="0"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Núcleo de Lagoa: </w:t>
      </w:r>
      <w:r w:rsidRPr="00736752">
        <w:rPr>
          <w:rFonts w:ascii="Arial" w:hAnsi="Arial" w:cs="Arial"/>
          <w:color w:val="000000" w:themeColor="text1"/>
          <w:sz w:val="24"/>
          <w:szCs w:val="24"/>
        </w:rPr>
        <w:t>Das áreas 19 localidades examinadas apenas 04 não foram encontradas casos positivos para o Shistossoma Mansoni: Córrego Paraíso, Córrego Alto Lagoa IV, Córrego Alto Lagoa III, Córrego Alto Lagoa II, ou seja das 19 áreas trabalhadas 21,05 % não foi positiva.</w:t>
      </w:r>
    </w:p>
    <w:p w:rsidR="004301F2" w:rsidRPr="000E14B2" w:rsidRDefault="004301F2" w:rsidP="004301F2">
      <w:pPr>
        <w:tabs>
          <w:tab w:val="left" w:pos="3734"/>
        </w:tabs>
        <w:jc w:val="both"/>
        <w:rPr>
          <w:rFonts w:ascii="Arial" w:hAnsi="Arial" w:cs="Arial"/>
          <w:color w:val="000000" w:themeColor="text1"/>
          <w:sz w:val="24"/>
          <w:szCs w:val="24"/>
        </w:rPr>
      </w:pPr>
    </w:p>
    <w:p w:rsidR="004301F2" w:rsidRPr="00597AAE" w:rsidRDefault="004301F2" w:rsidP="004301F2">
      <w:pPr>
        <w:pStyle w:val="PargrafodaLista"/>
        <w:spacing w:after="0" w:line="240" w:lineRule="auto"/>
        <w:ind w:left="0"/>
        <w:jc w:val="both"/>
        <w:rPr>
          <w:rFonts w:ascii="Arial" w:hAnsi="Arial" w:cs="Arial"/>
          <w:color w:val="000000" w:themeColor="text1"/>
          <w:sz w:val="24"/>
          <w:szCs w:val="24"/>
        </w:rPr>
      </w:pPr>
      <w:r w:rsidRPr="009D7691">
        <w:rPr>
          <w:rFonts w:ascii="Arial" w:hAnsi="Arial" w:cs="Arial"/>
          <w:noProof/>
          <w:sz w:val="24"/>
          <w:szCs w:val="24"/>
          <w:lang w:eastAsia="pt-BR"/>
        </w:rPr>
        <w:drawing>
          <wp:inline distT="0" distB="0" distL="0" distR="0">
            <wp:extent cx="5548895" cy="2836796"/>
            <wp:effectExtent l="57150" t="19050" r="89905" b="77854"/>
            <wp:docPr id="19"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301F2" w:rsidRPr="00424B88" w:rsidRDefault="00935217" w:rsidP="004301F2">
      <w:pPr>
        <w:tabs>
          <w:tab w:val="left" w:pos="2110"/>
        </w:tabs>
        <w:jc w:val="center"/>
        <w:rPr>
          <w:rFonts w:ascii="Arial" w:hAnsi="Arial" w:cs="Arial"/>
        </w:rPr>
      </w:pPr>
      <w:r>
        <w:rPr>
          <w:rFonts w:ascii="Arial" w:hAnsi="Arial" w:cs="Arial"/>
        </w:rPr>
        <w:t>Figura 12</w:t>
      </w:r>
      <w:r w:rsidR="004301F2" w:rsidRPr="00424B88">
        <w:rPr>
          <w:rFonts w:ascii="Arial" w:hAnsi="Arial" w:cs="Arial"/>
        </w:rPr>
        <w:t xml:space="preserve">: </w:t>
      </w:r>
      <w:r w:rsidR="004301F2">
        <w:rPr>
          <w:rFonts w:ascii="Arial" w:hAnsi="Arial" w:cs="Arial"/>
        </w:rPr>
        <w:t xml:space="preserve">Percentual de Localidades Positivas </w:t>
      </w:r>
      <w:r w:rsidR="00EA3550">
        <w:rPr>
          <w:rFonts w:ascii="Arial" w:hAnsi="Arial" w:cs="Arial"/>
        </w:rPr>
        <w:t>para Esquistossomose divididas por</w:t>
      </w:r>
      <w:r w:rsidR="004301F2">
        <w:rPr>
          <w:rFonts w:ascii="Arial" w:hAnsi="Arial" w:cs="Arial"/>
        </w:rPr>
        <w:t xml:space="preserve"> </w:t>
      </w:r>
      <w:r w:rsidR="00EA3550">
        <w:rPr>
          <w:rFonts w:ascii="Arial" w:hAnsi="Arial" w:cs="Arial"/>
        </w:rPr>
        <w:t>localidades</w:t>
      </w:r>
    </w:p>
    <w:p w:rsidR="004301F2" w:rsidRPr="00B91A96" w:rsidRDefault="004301F2" w:rsidP="004301F2">
      <w:pPr>
        <w:tabs>
          <w:tab w:val="left" w:pos="5124"/>
        </w:tabs>
        <w:jc w:val="both"/>
        <w:rPr>
          <w:rFonts w:ascii="Arial" w:hAnsi="Arial" w:cs="Arial"/>
          <w:color w:val="000000" w:themeColor="text1"/>
          <w:sz w:val="24"/>
          <w:szCs w:val="24"/>
        </w:rPr>
      </w:pPr>
    </w:p>
    <w:p w:rsidR="004301F2" w:rsidRDefault="004301F2" w:rsidP="004301F2">
      <w:pPr>
        <w:tabs>
          <w:tab w:val="left" w:pos="954"/>
        </w:tabs>
        <w:rPr>
          <w:rFonts w:ascii="Arial" w:hAnsi="Arial" w:cs="Arial"/>
          <w:sz w:val="24"/>
          <w:szCs w:val="24"/>
        </w:rPr>
      </w:pPr>
      <w:r w:rsidRPr="00C06BE0">
        <w:rPr>
          <w:rFonts w:ascii="Arial" w:hAnsi="Arial" w:cs="Arial"/>
          <w:noProof/>
          <w:sz w:val="24"/>
          <w:szCs w:val="24"/>
        </w:rPr>
        <w:lastRenderedPageBreak/>
        <w:drawing>
          <wp:inline distT="0" distB="0" distL="0" distR="0">
            <wp:extent cx="5427950" cy="3172593"/>
            <wp:effectExtent l="57150" t="19050" r="96550" b="84957"/>
            <wp:docPr id="20"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222F0" w:rsidRDefault="00935217" w:rsidP="004301F2">
      <w:pPr>
        <w:tabs>
          <w:tab w:val="left" w:pos="2110"/>
        </w:tabs>
        <w:jc w:val="center"/>
        <w:rPr>
          <w:rFonts w:ascii="Arial" w:hAnsi="Arial" w:cs="Arial"/>
        </w:rPr>
      </w:pPr>
      <w:r>
        <w:rPr>
          <w:rFonts w:ascii="Arial" w:hAnsi="Arial" w:cs="Arial"/>
        </w:rPr>
        <w:t>Figura 13</w:t>
      </w:r>
      <w:r w:rsidR="004301F2" w:rsidRPr="00424B88">
        <w:rPr>
          <w:rFonts w:ascii="Arial" w:hAnsi="Arial" w:cs="Arial"/>
        </w:rPr>
        <w:t xml:space="preserve">: </w:t>
      </w:r>
      <w:r w:rsidR="004301F2">
        <w:rPr>
          <w:rFonts w:ascii="Arial" w:hAnsi="Arial" w:cs="Arial"/>
        </w:rPr>
        <w:t>Percentual de Localidades Positivas Por Núcleo</w:t>
      </w:r>
    </w:p>
    <w:p w:rsidR="008222F0" w:rsidRDefault="008222F0" w:rsidP="00F3110C">
      <w:pPr>
        <w:spacing w:before="100" w:beforeAutospacing="1" w:after="100" w:afterAutospacing="1" w:line="360" w:lineRule="auto"/>
        <w:jc w:val="both"/>
        <w:rPr>
          <w:rFonts w:ascii="Arial" w:hAnsi="Arial" w:cs="Arial"/>
          <w:color w:val="000000" w:themeColor="text1"/>
          <w:sz w:val="24"/>
          <w:szCs w:val="24"/>
          <w:lang w:val="pt-PT"/>
        </w:rPr>
      </w:pPr>
    </w:p>
    <w:p w:rsidR="004301F2" w:rsidRDefault="004301F2" w:rsidP="00F3110C">
      <w:pPr>
        <w:spacing w:before="100" w:beforeAutospacing="1" w:after="100" w:afterAutospacing="1" w:line="360" w:lineRule="auto"/>
        <w:jc w:val="both"/>
        <w:rPr>
          <w:rFonts w:ascii="Arial" w:hAnsi="Arial" w:cs="Arial"/>
          <w:color w:val="000000" w:themeColor="text1"/>
          <w:sz w:val="24"/>
          <w:szCs w:val="24"/>
          <w:lang w:val="pt-PT"/>
        </w:rPr>
      </w:pPr>
    </w:p>
    <w:p w:rsidR="00AC042D" w:rsidRPr="008222F0" w:rsidRDefault="00AC042D" w:rsidP="00AC042D">
      <w:pPr>
        <w:pStyle w:val="PargrafodaLista"/>
        <w:numPr>
          <w:ilvl w:val="0"/>
          <w:numId w:val="5"/>
        </w:numPr>
        <w:spacing w:before="100" w:beforeAutospacing="1" w:after="100" w:afterAutospacing="1" w:line="360" w:lineRule="auto"/>
        <w:jc w:val="both"/>
        <w:rPr>
          <w:rFonts w:ascii="Arial" w:hAnsi="Arial" w:cs="Arial"/>
          <w:b/>
          <w:bCs/>
          <w:color w:val="000000"/>
          <w:sz w:val="24"/>
          <w:szCs w:val="24"/>
        </w:rPr>
      </w:pPr>
      <w:r w:rsidRPr="00AC042D">
        <w:rPr>
          <w:rFonts w:ascii="Arial" w:hAnsi="Arial" w:cs="Arial"/>
          <w:b/>
          <w:color w:val="000000" w:themeColor="text1"/>
          <w:sz w:val="24"/>
          <w:szCs w:val="24"/>
          <w:lang w:val="pt-PT"/>
        </w:rPr>
        <w:t>Escoamento Sanitário</w:t>
      </w:r>
    </w:p>
    <w:p w:rsidR="008222F0" w:rsidRPr="00AC042D" w:rsidRDefault="008222F0" w:rsidP="008222F0">
      <w:pPr>
        <w:pStyle w:val="PargrafodaLista"/>
        <w:spacing w:before="100" w:beforeAutospacing="1" w:after="100" w:afterAutospacing="1" w:line="360" w:lineRule="auto"/>
        <w:jc w:val="both"/>
        <w:rPr>
          <w:rFonts w:ascii="Arial" w:hAnsi="Arial" w:cs="Arial"/>
          <w:b/>
          <w:bCs/>
          <w:color w:val="000000"/>
          <w:sz w:val="24"/>
          <w:szCs w:val="24"/>
        </w:rPr>
      </w:pPr>
    </w:p>
    <w:p w:rsidR="00F3110C" w:rsidRDefault="00F3110C" w:rsidP="00D67DF0">
      <w:pPr>
        <w:spacing w:line="360" w:lineRule="auto"/>
        <w:jc w:val="both"/>
        <w:rPr>
          <w:rFonts w:ascii="Arial" w:hAnsi="Arial" w:cs="Arial"/>
          <w:sz w:val="24"/>
          <w:szCs w:val="24"/>
        </w:rPr>
      </w:pPr>
      <w:r>
        <w:rPr>
          <w:rFonts w:ascii="Arial" w:hAnsi="Arial" w:cs="Arial"/>
          <w:sz w:val="24"/>
          <w:szCs w:val="24"/>
        </w:rPr>
        <w:t xml:space="preserve">O escoamento (esgotamento) Sanitário do Município ainda tem a grande maioria da população, 29,94%, com uso de Fossa séptica, 27,24% tem rede coletora, e 20,51% da população tem o escoamento para rio/lagoa . Constatou-se que a grande maioria da população que utiliza fossa mora em área rural e que a grande que o escoamento é em rio/ lagoa, 50% , fica em área urbana. </w:t>
      </w:r>
      <w:r w:rsidR="00FA30CA">
        <w:rPr>
          <w:rFonts w:ascii="Arial" w:hAnsi="Arial" w:cs="Arial"/>
          <w:sz w:val="24"/>
          <w:szCs w:val="24"/>
        </w:rPr>
        <w:t xml:space="preserve">Decorrente ao trabalho de unificação com a ESF (Estratégia de Saúde da Família) foi possível realizar esse diagnóstico, propiciando ao gestor municipal a tomada de decisões em relação ao saneamento básico para os próximos anos. </w:t>
      </w:r>
    </w:p>
    <w:p w:rsidR="00D67DF0" w:rsidRPr="00D67DF0" w:rsidRDefault="00D67DF0" w:rsidP="00D67DF0">
      <w:pPr>
        <w:spacing w:line="360" w:lineRule="auto"/>
        <w:rPr>
          <w:rFonts w:ascii="Arial" w:hAnsi="Arial" w:cs="Arial"/>
          <w:sz w:val="24"/>
          <w:szCs w:val="24"/>
        </w:rPr>
      </w:pPr>
    </w:p>
    <w:p w:rsidR="00935217" w:rsidRDefault="00935217" w:rsidP="008C6BF1">
      <w:pPr>
        <w:spacing w:before="100" w:beforeAutospacing="1" w:after="100" w:afterAutospacing="1"/>
        <w:jc w:val="center"/>
        <w:rPr>
          <w:rFonts w:ascii="Arial" w:hAnsi="Arial" w:cs="Arial"/>
          <w:b/>
          <w:sz w:val="28"/>
          <w:szCs w:val="28"/>
        </w:rPr>
      </w:pPr>
    </w:p>
    <w:p w:rsidR="000B52DE" w:rsidRDefault="00D67DF0" w:rsidP="008C6BF1">
      <w:pPr>
        <w:spacing w:before="100" w:beforeAutospacing="1" w:after="100" w:afterAutospacing="1"/>
        <w:jc w:val="center"/>
        <w:rPr>
          <w:rFonts w:ascii="Arial" w:hAnsi="Arial" w:cs="Arial"/>
          <w:b/>
          <w:sz w:val="28"/>
          <w:szCs w:val="28"/>
        </w:rPr>
      </w:pPr>
      <w:r w:rsidRPr="00D67DF0">
        <w:rPr>
          <w:rFonts w:ascii="Arial" w:hAnsi="Arial" w:cs="Arial"/>
          <w:b/>
          <w:sz w:val="28"/>
          <w:szCs w:val="28"/>
        </w:rPr>
        <w:lastRenderedPageBreak/>
        <w:t>Intoxicação Exógena</w:t>
      </w:r>
    </w:p>
    <w:p w:rsidR="00D67DF0" w:rsidRDefault="00D67DF0" w:rsidP="00DE342C">
      <w:pPr>
        <w:spacing w:before="100" w:beforeAutospacing="1" w:after="100" w:afterAutospacing="1" w:line="360" w:lineRule="auto"/>
        <w:jc w:val="both"/>
        <w:rPr>
          <w:rFonts w:ascii="Arial" w:hAnsi="Arial" w:cs="Arial"/>
          <w:b/>
          <w:sz w:val="28"/>
          <w:szCs w:val="28"/>
        </w:rPr>
      </w:pPr>
    </w:p>
    <w:p w:rsidR="00DE342C" w:rsidRPr="00DE342C" w:rsidRDefault="00151392" w:rsidP="00DE342C">
      <w:pPr>
        <w:spacing w:before="100" w:beforeAutospacing="1" w:after="100" w:afterAutospacing="1" w:line="360" w:lineRule="auto"/>
        <w:jc w:val="both"/>
        <w:rPr>
          <w:rFonts w:ascii="Arial" w:hAnsi="Arial" w:cs="Arial"/>
          <w:sz w:val="24"/>
          <w:szCs w:val="24"/>
        </w:rPr>
      </w:pPr>
      <w:r>
        <w:rPr>
          <w:rFonts w:ascii="Arial" w:hAnsi="Arial" w:cs="Arial"/>
          <w:sz w:val="24"/>
          <w:szCs w:val="24"/>
        </w:rPr>
        <w:t>Segundo a série histórica municipal o</w:t>
      </w:r>
      <w:r w:rsidR="00DE342C" w:rsidRPr="00DE342C">
        <w:rPr>
          <w:rFonts w:ascii="Arial" w:hAnsi="Arial" w:cs="Arial"/>
          <w:sz w:val="24"/>
          <w:szCs w:val="24"/>
        </w:rPr>
        <w:t xml:space="preserve"> número de intoxicações no Município </w:t>
      </w:r>
      <w:r>
        <w:rPr>
          <w:rFonts w:ascii="Arial" w:hAnsi="Arial" w:cs="Arial"/>
          <w:sz w:val="24"/>
          <w:szCs w:val="24"/>
        </w:rPr>
        <w:t xml:space="preserve">vem aumentando </w:t>
      </w:r>
      <w:r w:rsidR="00DE342C" w:rsidRPr="00DE342C">
        <w:rPr>
          <w:rFonts w:ascii="Arial" w:hAnsi="Arial" w:cs="Arial"/>
          <w:sz w:val="24"/>
          <w:szCs w:val="24"/>
        </w:rPr>
        <w:t xml:space="preserve">de </w:t>
      </w:r>
      <w:r>
        <w:rPr>
          <w:rFonts w:ascii="Arial" w:hAnsi="Arial" w:cs="Arial"/>
          <w:sz w:val="24"/>
          <w:szCs w:val="24"/>
        </w:rPr>
        <w:t>2011 a 2016</w:t>
      </w:r>
      <w:r w:rsidR="00DE342C">
        <w:rPr>
          <w:rFonts w:ascii="Arial" w:hAnsi="Arial" w:cs="Arial"/>
          <w:sz w:val="24"/>
          <w:szCs w:val="24"/>
        </w:rPr>
        <w:t xml:space="preserve">, </w:t>
      </w:r>
      <w:r>
        <w:rPr>
          <w:rFonts w:ascii="Arial" w:hAnsi="Arial" w:cs="Arial"/>
          <w:sz w:val="24"/>
          <w:szCs w:val="24"/>
        </w:rPr>
        <w:t>esse número atribui-se ao aumento das notificações e também ao aumento de uso de agrotóxico no município para o cultivo de alimentos, pois a maioria dos atendimentos são por agrotóxico.</w:t>
      </w:r>
    </w:p>
    <w:p w:rsidR="00D67DF0" w:rsidRDefault="00151392" w:rsidP="00151392">
      <w:pPr>
        <w:spacing w:before="100" w:beforeAutospacing="1" w:after="100" w:afterAutospacing="1"/>
        <w:jc w:val="center"/>
        <w:rPr>
          <w:rFonts w:ascii="Arial" w:hAnsi="Arial" w:cs="Arial"/>
          <w:b/>
          <w:sz w:val="28"/>
          <w:szCs w:val="28"/>
        </w:rPr>
      </w:pPr>
      <w:r>
        <w:rPr>
          <w:rFonts w:ascii="Arial" w:hAnsi="Arial" w:cs="Arial"/>
          <w:b/>
          <w:noProof/>
          <w:sz w:val="28"/>
          <w:szCs w:val="28"/>
        </w:rPr>
        <w:drawing>
          <wp:inline distT="0" distB="0" distL="0" distR="0">
            <wp:extent cx="4114800" cy="2510868"/>
            <wp:effectExtent l="19050" t="0" r="0" b="0"/>
            <wp:docPr id="21"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srcRect/>
                    <a:stretch>
                      <a:fillRect/>
                    </a:stretch>
                  </pic:blipFill>
                  <pic:spPr bwMode="auto">
                    <a:xfrm>
                      <a:off x="0" y="0"/>
                      <a:ext cx="4114800" cy="2510868"/>
                    </a:xfrm>
                    <a:prstGeom prst="rect">
                      <a:avLst/>
                    </a:prstGeom>
                    <a:noFill/>
                    <a:ln w="9525">
                      <a:noFill/>
                      <a:miter lim="800000"/>
                      <a:headEnd/>
                      <a:tailEnd/>
                    </a:ln>
                  </pic:spPr>
                </pic:pic>
              </a:graphicData>
            </a:graphic>
          </wp:inline>
        </w:drawing>
      </w:r>
    </w:p>
    <w:p w:rsidR="00EA3550" w:rsidRPr="00EA3550" w:rsidRDefault="00935217" w:rsidP="00151392">
      <w:pPr>
        <w:spacing w:before="100" w:beforeAutospacing="1" w:after="100" w:afterAutospacing="1"/>
        <w:jc w:val="center"/>
        <w:rPr>
          <w:rFonts w:ascii="Arial" w:hAnsi="Arial" w:cs="Arial"/>
        </w:rPr>
      </w:pPr>
      <w:r>
        <w:rPr>
          <w:rFonts w:ascii="Arial" w:hAnsi="Arial" w:cs="Arial"/>
        </w:rPr>
        <w:t>Figura 14</w:t>
      </w:r>
      <w:r w:rsidR="00EA3550">
        <w:rPr>
          <w:rFonts w:ascii="Arial" w:hAnsi="Arial" w:cs="Arial"/>
        </w:rPr>
        <w:t>: Série histórica de Intoxicação Exógena do Município de Afonso Cláudio</w:t>
      </w:r>
    </w:p>
    <w:p w:rsidR="000B52DE" w:rsidRDefault="000B52DE" w:rsidP="003F73D6">
      <w:pPr>
        <w:spacing w:before="100" w:beforeAutospacing="1" w:after="100" w:afterAutospacing="1"/>
        <w:rPr>
          <w:rFonts w:ascii="Arial" w:hAnsi="Arial" w:cs="Arial"/>
          <w:color w:val="FF0000"/>
          <w:sz w:val="24"/>
          <w:szCs w:val="24"/>
        </w:rPr>
      </w:pPr>
    </w:p>
    <w:p w:rsidR="00D67DF0" w:rsidRPr="00D665E2" w:rsidRDefault="00D67DF0" w:rsidP="00D67DF0">
      <w:pPr>
        <w:shd w:val="clear" w:color="auto" w:fill="FFFFFF"/>
        <w:spacing w:after="150" w:line="360" w:lineRule="auto"/>
        <w:jc w:val="both"/>
        <w:rPr>
          <w:rFonts w:ascii="Arial" w:hAnsi="Arial" w:cs="Arial"/>
          <w:sz w:val="24"/>
          <w:szCs w:val="24"/>
        </w:rPr>
      </w:pPr>
      <w:r w:rsidRPr="00D665E2">
        <w:rPr>
          <w:rFonts w:ascii="Arial" w:hAnsi="Arial" w:cs="Arial"/>
          <w:sz w:val="24"/>
          <w:szCs w:val="24"/>
        </w:rPr>
        <w:t>A vigilância ambiental municipal trabalha com inúmeros fatores de risco a saúde d</w:t>
      </w:r>
      <w:r w:rsidR="00424656">
        <w:rPr>
          <w:rFonts w:ascii="Arial" w:hAnsi="Arial" w:cs="Arial"/>
          <w:sz w:val="24"/>
          <w:szCs w:val="24"/>
        </w:rPr>
        <w:t xml:space="preserve">a população de forma preventiva: </w:t>
      </w:r>
    </w:p>
    <w:p w:rsidR="00D67DF0" w:rsidRDefault="00D67DF0" w:rsidP="00D67DF0">
      <w:pPr>
        <w:pStyle w:val="PargrafodaLista1"/>
        <w:numPr>
          <w:ilvl w:val="0"/>
          <w:numId w:val="6"/>
        </w:numPr>
        <w:shd w:val="clear" w:color="auto" w:fill="FFFFFF"/>
        <w:spacing w:after="150" w:line="432" w:lineRule="atLeast"/>
        <w:rPr>
          <w:rFonts w:ascii="Arial" w:hAnsi="Arial" w:cs="Arial"/>
          <w:sz w:val="24"/>
          <w:szCs w:val="24"/>
        </w:rPr>
      </w:pPr>
      <w:r>
        <w:rPr>
          <w:rFonts w:ascii="Arial" w:hAnsi="Arial" w:cs="Arial"/>
          <w:sz w:val="24"/>
          <w:szCs w:val="24"/>
        </w:rPr>
        <w:t>Coleta de água para averiguação da q</w:t>
      </w:r>
      <w:r w:rsidRPr="00C34DBE">
        <w:rPr>
          <w:rFonts w:ascii="Arial" w:hAnsi="Arial" w:cs="Arial"/>
          <w:sz w:val="24"/>
          <w:szCs w:val="24"/>
        </w:rPr>
        <w:t xml:space="preserve">ualidade </w:t>
      </w:r>
      <w:r>
        <w:rPr>
          <w:rFonts w:ascii="Arial" w:hAnsi="Arial" w:cs="Arial"/>
          <w:sz w:val="24"/>
          <w:szCs w:val="24"/>
        </w:rPr>
        <w:t>da mesma</w:t>
      </w:r>
      <w:r w:rsidRPr="00C34DBE">
        <w:rPr>
          <w:rFonts w:ascii="Arial" w:hAnsi="Arial" w:cs="Arial"/>
          <w:sz w:val="24"/>
          <w:szCs w:val="24"/>
        </w:rPr>
        <w:t xml:space="preserve"> para consumo humano e envio de</w:t>
      </w:r>
      <w:r>
        <w:rPr>
          <w:rFonts w:ascii="Arial" w:hAnsi="Arial" w:cs="Arial"/>
          <w:sz w:val="24"/>
          <w:szCs w:val="24"/>
        </w:rPr>
        <w:t>stas</w:t>
      </w:r>
      <w:r w:rsidRPr="00C34DBE">
        <w:rPr>
          <w:rFonts w:ascii="Arial" w:hAnsi="Arial" w:cs="Arial"/>
          <w:sz w:val="24"/>
          <w:szCs w:val="24"/>
        </w:rPr>
        <w:t xml:space="preserve"> amostras ao LACEN</w:t>
      </w:r>
      <w:r>
        <w:rPr>
          <w:rFonts w:ascii="Arial" w:hAnsi="Arial" w:cs="Arial"/>
          <w:sz w:val="24"/>
          <w:szCs w:val="24"/>
        </w:rPr>
        <w:t xml:space="preserve"> para análise.</w:t>
      </w:r>
      <w:r w:rsidR="00424656">
        <w:rPr>
          <w:rFonts w:ascii="Arial" w:hAnsi="Arial" w:cs="Arial"/>
          <w:sz w:val="24"/>
          <w:szCs w:val="24"/>
        </w:rPr>
        <w:t xml:space="preserve"> 300 amostras anuais preconizadas pelo indicador de Saúde.</w:t>
      </w:r>
    </w:p>
    <w:p w:rsidR="00151392" w:rsidRDefault="00151392" w:rsidP="00151392">
      <w:pPr>
        <w:pStyle w:val="PargrafodaLista1"/>
        <w:shd w:val="clear" w:color="auto" w:fill="FFFFFF"/>
        <w:spacing w:after="150" w:line="432" w:lineRule="atLeast"/>
        <w:rPr>
          <w:rFonts w:ascii="Arial" w:hAnsi="Arial" w:cs="Arial"/>
          <w:sz w:val="24"/>
          <w:szCs w:val="24"/>
        </w:rPr>
      </w:pPr>
    </w:p>
    <w:p w:rsidR="000C2964" w:rsidRDefault="00151392" w:rsidP="00151392">
      <w:pPr>
        <w:pStyle w:val="PargrafodaLista1"/>
        <w:shd w:val="clear" w:color="auto" w:fill="FFFFFF"/>
        <w:spacing w:after="150" w:line="432" w:lineRule="atLeast"/>
        <w:ind w:left="360"/>
        <w:jc w:val="center"/>
        <w:rPr>
          <w:rFonts w:ascii="Arial" w:hAnsi="Arial" w:cs="Arial"/>
          <w:sz w:val="24"/>
          <w:szCs w:val="24"/>
        </w:rPr>
      </w:pPr>
      <w:r>
        <w:rPr>
          <w:rFonts w:ascii="Arial" w:hAnsi="Arial" w:cs="Arial"/>
          <w:noProof/>
          <w:sz w:val="24"/>
          <w:szCs w:val="24"/>
          <w:lang w:eastAsia="pt-BR"/>
        </w:rPr>
        <w:lastRenderedPageBreak/>
        <w:drawing>
          <wp:inline distT="0" distB="0" distL="0" distR="0">
            <wp:extent cx="4743450" cy="2876550"/>
            <wp:effectExtent l="19050" t="0" r="0" b="0"/>
            <wp:docPr id="23"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srcRect/>
                    <a:stretch>
                      <a:fillRect/>
                    </a:stretch>
                  </pic:blipFill>
                  <pic:spPr bwMode="auto">
                    <a:xfrm>
                      <a:off x="0" y="0"/>
                      <a:ext cx="4743450" cy="2876550"/>
                    </a:xfrm>
                    <a:prstGeom prst="rect">
                      <a:avLst/>
                    </a:prstGeom>
                    <a:noFill/>
                    <a:ln w="9525">
                      <a:noFill/>
                      <a:miter lim="800000"/>
                      <a:headEnd/>
                      <a:tailEnd/>
                    </a:ln>
                  </pic:spPr>
                </pic:pic>
              </a:graphicData>
            </a:graphic>
          </wp:inline>
        </w:drawing>
      </w:r>
    </w:p>
    <w:p w:rsidR="00EA3550" w:rsidRPr="00EA3550" w:rsidRDefault="00EA3550" w:rsidP="00EA3550">
      <w:pPr>
        <w:pStyle w:val="PargrafodaLista1"/>
        <w:shd w:val="clear" w:color="auto" w:fill="FFFFFF"/>
        <w:spacing w:after="150" w:line="240" w:lineRule="auto"/>
        <w:rPr>
          <w:rFonts w:ascii="Arial" w:hAnsi="Arial" w:cs="Arial"/>
          <w:sz w:val="20"/>
          <w:szCs w:val="20"/>
        </w:rPr>
      </w:pPr>
      <w:r w:rsidRPr="00EA3550">
        <w:rPr>
          <w:rFonts w:ascii="Arial" w:hAnsi="Arial" w:cs="Arial"/>
          <w:sz w:val="20"/>
          <w:szCs w:val="20"/>
        </w:rPr>
        <w:t xml:space="preserve">Figura </w:t>
      </w:r>
      <w:r w:rsidR="00935217">
        <w:rPr>
          <w:rFonts w:ascii="Arial" w:hAnsi="Arial" w:cs="Arial"/>
          <w:sz w:val="20"/>
          <w:szCs w:val="20"/>
        </w:rPr>
        <w:t>15</w:t>
      </w:r>
      <w:r w:rsidRPr="00EA3550">
        <w:rPr>
          <w:rFonts w:ascii="Arial" w:hAnsi="Arial" w:cs="Arial"/>
          <w:sz w:val="20"/>
          <w:szCs w:val="20"/>
        </w:rPr>
        <w:t>: Série Histórica do percentual de análises de água enviadas ao Lacen/Vitória</w:t>
      </w:r>
    </w:p>
    <w:p w:rsidR="007F1FD8" w:rsidRDefault="00EA3550" w:rsidP="00EA3550">
      <w:pPr>
        <w:pStyle w:val="PargrafodaLista1"/>
        <w:shd w:val="clear" w:color="auto" w:fill="FFFFFF"/>
        <w:spacing w:after="150" w:line="240" w:lineRule="auto"/>
        <w:rPr>
          <w:rFonts w:ascii="Arial" w:hAnsi="Arial" w:cs="Arial"/>
          <w:sz w:val="20"/>
          <w:szCs w:val="20"/>
        </w:rPr>
      </w:pPr>
      <w:r w:rsidRPr="00EA3550">
        <w:rPr>
          <w:rFonts w:ascii="Arial" w:hAnsi="Arial" w:cs="Arial"/>
          <w:sz w:val="20"/>
          <w:szCs w:val="20"/>
        </w:rPr>
        <w:t xml:space="preserve"> </w:t>
      </w:r>
    </w:p>
    <w:p w:rsidR="00EA3550" w:rsidRPr="00EA3550" w:rsidRDefault="00EA3550" w:rsidP="00EA3550">
      <w:pPr>
        <w:pStyle w:val="PargrafodaLista1"/>
        <w:shd w:val="clear" w:color="auto" w:fill="FFFFFF"/>
        <w:spacing w:after="150" w:line="240" w:lineRule="auto"/>
        <w:rPr>
          <w:rFonts w:ascii="Arial" w:hAnsi="Arial" w:cs="Arial"/>
          <w:sz w:val="20"/>
          <w:szCs w:val="20"/>
        </w:rPr>
      </w:pPr>
    </w:p>
    <w:p w:rsidR="00D67DF0" w:rsidRDefault="00D67DF0" w:rsidP="00D67DF0">
      <w:pPr>
        <w:pStyle w:val="PargrafodaLista1"/>
        <w:numPr>
          <w:ilvl w:val="0"/>
          <w:numId w:val="6"/>
        </w:numPr>
        <w:shd w:val="clear" w:color="auto" w:fill="FFFFFF"/>
        <w:spacing w:after="150" w:line="432" w:lineRule="atLeast"/>
        <w:rPr>
          <w:rFonts w:ascii="Arial" w:hAnsi="Arial" w:cs="Arial"/>
          <w:sz w:val="24"/>
          <w:szCs w:val="24"/>
        </w:rPr>
      </w:pPr>
      <w:r>
        <w:rPr>
          <w:rFonts w:ascii="Arial" w:hAnsi="Arial" w:cs="Arial"/>
          <w:sz w:val="24"/>
          <w:szCs w:val="24"/>
        </w:rPr>
        <w:t>Coleta e envio de larvas d</w:t>
      </w:r>
      <w:r w:rsidR="00424656">
        <w:rPr>
          <w:rFonts w:ascii="Arial" w:hAnsi="Arial" w:cs="Arial"/>
          <w:sz w:val="24"/>
          <w:szCs w:val="24"/>
        </w:rPr>
        <w:t>e mosquito para controle fiscal 10% de larvas positivas encontradas</w:t>
      </w:r>
    </w:p>
    <w:p w:rsidR="00D67DF0" w:rsidRDefault="00D67DF0" w:rsidP="00D67DF0">
      <w:pPr>
        <w:pStyle w:val="PargrafodaLista1"/>
        <w:numPr>
          <w:ilvl w:val="0"/>
          <w:numId w:val="6"/>
        </w:numPr>
        <w:shd w:val="clear" w:color="auto" w:fill="FFFFFF"/>
        <w:spacing w:after="150" w:line="432" w:lineRule="atLeast"/>
        <w:rPr>
          <w:rFonts w:ascii="Arial" w:hAnsi="Arial" w:cs="Arial"/>
          <w:sz w:val="24"/>
          <w:szCs w:val="24"/>
        </w:rPr>
      </w:pPr>
      <w:r>
        <w:rPr>
          <w:rFonts w:ascii="Arial" w:hAnsi="Arial" w:cs="Arial"/>
          <w:sz w:val="24"/>
          <w:szCs w:val="24"/>
        </w:rPr>
        <w:t>Coleta e envio de Lâminas para con</w:t>
      </w:r>
      <w:r w:rsidR="00424656">
        <w:rPr>
          <w:rFonts w:ascii="Arial" w:hAnsi="Arial" w:cs="Arial"/>
          <w:sz w:val="24"/>
          <w:szCs w:val="24"/>
        </w:rPr>
        <w:t>trole fiscal de Esquistossomose: todas as positivas e 10% da negativas</w:t>
      </w:r>
    </w:p>
    <w:p w:rsidR="00D67DF0" w:rsidRDefault="00D67DF0" w:rsidP="00D67DF0">
      <w:pPr>
        <w:pStyle w:val="PargrafodaLista1"/>
        <w:numPr>
          <w:ilvl w:val="0"/>
          <w:numId w:val="6"/>
        </w:numPr>
        <w:shd w:val="clear" w:color="auto" w:fill="FFFFFF"/>
        <w:spacing w:after="150" w:line="432" w:lineRule="atLeast"/>
        <w:rPr>
          <w:rFonts w:ascii="Arial" w:hAnsi="Arial" w:cs="Arial"/>
          <w:sz w:val="24"/>
          <w:szCs w:val="24"/>
        </w:rPr>
      </w:pPr>
      <w:r>
        <w:rPr>
          <w:rFonts w:ascii="Arial" w:hAnsi="Arial" w:cs="Arial"/>
          <w:sz w:val="24"/>
          <w:szCs w:val="24"/>
        </w:rPr>
        <w:t>Coleta e envio de</w:t>
      </w:r>
      <w:r w:rsidRPr="00C34DBE">
        <w:rPr>
          <w:rFonts w:ascii="Arial" w:hAnsi="Arial" w:cs="Arial"/>
          <w:sz w:val="24"/>
          <w:szCs w:val="24"/>
        </w:rPr>
        <w:t xml:space="preserve"> </w:t>
      </w:r>
      <w:r>
        <w:rPr>
          <w:rFonts w:ascii="Arial" w:hAnsi="Arial" w:cs="Arial"/>
          <w:sz w:val="24"/>
          <w:szCs w:val="24"/>
        </w:rPr>
        <w:t>triatomíneo (barbeiro).</w:t>
      </w:r>
    </w:p>
    <w:p w:rsidR="00D67DF0" w:rsidRDefault="00D67DF0" w:rsidP="00D67DF0">
      <w:pPr>
        <w:pStyle w:val="PargrafodaLista1"/>
        <w:numPr>
          <w:ilvl w:val="0"/>
          <w:numId w:val="6"/>
        </w:numPr>
        <w:shd w:val="clear" w:color="auto" w:fill="FFFFFF"/>
        <w:spacing w:after="150" w:line="432" w:lineRule="atLeast"/>
        <w:rPr>
          <w:rFonts w:ascii="Arial" w:hAnsi="Arial" w:cs="Arial"/>
          <w:sz w:val="24"/>
          <w:szCs w:val="24"/>
        </w:rPr>
      </w:pPr>
      <w:r>
        <w:rPr>
          <w:rFonts w:ascii="Arial" w:hAnsi="Arial" w:cs="Arial"/>
          <w:sz w:val="24"/>
          <w:szCs w:val="24"/>
        </w:rPr>
        <w:t>Monitora resultados das amostras enviadas.</w:t>
      </w:r>
    </w:p>
    <w:p w:rsidR="00D67DF0" w:rsidRDefault="00D67DF0" w:rsidP="00D67DF0">
      <w:pPr>
        <w:pStyle w:val="PargrafodaLista1"/>
        <w:numPr>
          <w:ilvl w:val="0"/>
          <w:numId w:val="6"/>
        </w:numPr>
        <w:shd w:val="clear" w:color="auto" w:fill="FFFFFF"/>
        <w:spacing w:after="150" w:line="432" w:lineRule="atLeast"/>
        <w:jc w:val="both"/>
        <w:rPr>
          <w:rFonts w:ascii="Arial" w:hAnsi="Arial" w:cs="Arial"/>
          <w:sz w:val="24"/>
          <w:szCs w:val="24"/>
        </w:rPr>
      </w:pPr>
      <w:r>
        <w:rPr>
          <w:rFonts w:ascii="Arial" w:hAnsi="Arial" w:cs="Arial"/>
          <w:sz w:val="24"/>
          <w:szCs w:val="24"/>
        </w:rPr>
        <w:t>Acompanha por meio dos Sistemas de informação SIS FAD, SIS PCE, SIS LOC, SIS ÁGUA, SIS Solo, as mudanças comportamentais ambientais e antecipa diversas situações de risco a população.</w:t>
      </w:r>
    </w:p>
    <w:p w:rsidR="00D67DF0" w:rsidRDefault="00D67DF0" w:rsidP="00D67DF0">
      <w:pPr>
        <w:autoSpaceDE w:val="0"/>
        <w:autoSpaceDN w:val="0"/>
        <w:adjustRightInd w:val="0"/>
        <w:spacing w:line="360" w:lineRule="auto"/>
        <w:jc w:val="both"/>
        <w:rPr>
          <w:rFonts w:ascii="Arial" w:hAnsi="Arial" w:cs="Arial"/>
          <w:sz w:val="24"/>
          <w:szCs w:val="24"/>
        </w:rPr>
      </w:pPr>
    </w:p>
    <w:p w:rsidR="00D67DF0" w:rsidRDefault="00D67DF0" w:rsidP="00D67DF0">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A vigilância tem organizado suas ações de acordo com a análise dos fatores de </w:t>
      </w:r>
      <w:r w:rsidRPr="00EC0796">
        <w:rPr>
          <w:rFonts w:ascii="Arial" w:hAnsi="Arial" w:cs="Arial"/>
          <w:sz w:val="24"/>
          <w:szCs w:val="24"/>
        </w:rPr>
        <w:t>Risco Biológico - que compreende o Controle de Vetores, Controle de Animais Reservatórios e o</w:t>
      </w:r>
      <w:r>
        <w:rPr>
          <w:rFonts w:ascii="Arial" w:hAnsi="Arial" w:cs="Arial"/>
          <w:sz w:val="24"/>
          <w:szCs w:val="24"/>
        </w:rPr>
        <w:t xml:space="preserve"> Controle de Roedores e Animais </w:t>
      </w:r>
      <w:r w:rsidRPr="00EC0796">
        <w:rPr>
          <w:rFonts w:ascii="Arial" w:hAnsi="Arial" w:cs="Arial"/>
          <w:sz w:val="24"/>
          <w:szCs w:val="24"/>
        </w:rPr>
        <w:t>Sinantrópicos.</w:t>
      </w:r>
      <w:r>
        <w:rPr>
          <w:rFonts w:ascii="Arial" w:hAnsi="Arial" w:cs="Arial"/>
          <w:sz w:val="24"/>
          <w:szCs w:val="24"/>
        </w:rPr>
        <w:t xml:space="preserve"> </w:t>
      </w:r>
    </w:p>
    <w:p w:rsidR="00EA3550" w:rsidRDefault="00EA3550" w:rsidP="00D67DF0">
      <w:pPr>
        <w:autoSpaceDE w:val="0"/>
        <w:autoSpaceDN w:val="0"/>
        <w:adjustRightInd w:val="0"/>
        <w:spacing w:line="360" w:lineRule="auto"/>
        <w:jc w:val="both"/>
        <w:rPr>
          <w:rFonts w:ascii="Arial" w:hAnsi="Arial" w:cs="Arial"/>
          <w:sz w:val="24"/>
          <w:szCs w:val="24"/>
        </w:rPr>
      </w:pPr>
    </w:p>
    <w:p w:rsidR="00EA3550" w:rsidRDefault="00EA3550" w:rsidP="00D67DF0">
      <w:pPr>
        <w:autoSpaceDE w:val="0"/>
        <w:autoSpaceDN w:val="0"/>
        <w:adjustRightInd w:val="0"/>
        <w:spacing w:line="360" w:lineRule="auto"/>
        <w:jc w:val="both"/>
        <w:rPr>
          <w:rFonts w:ascii="Arial" w:hAnsi="Arial" w:cs="Arial"/>
          <w:sz w:val="24"/>
          <w:szCs w:val="24"/>
        </w:rPr>
      </w:pPr>
    </w:p>
    <w:p w:rsidR="00EA3550" w:rsidRDefault="00EA3550" w:rsidP="00D67DF0">
      <w:pPr>
        <w:autoSpaceDE w:val="0"/>
        <w:autoSpaceDN w:val="0"/>
        <w:adjustRightInd w:val="0"/>
        <w:spacing w:line="360" w:lineRule="auto"/>
        <w:jc w:val="both"/>
        <w:rPr>
          <w:rFonts w:ascii="Arial" w:hAnsi="Arial" w:cs="Arial"/>
          <w:sz w:val="24"/>
          <w:szCs w:val="24"/>
        </w:rPr>
      </w:pPr>
    </w:p>
    <w:p w:rsidR="00EA3550" w:rsidRDefault="00EA3550" w:rsidP="00D67DF0">
      <w:pPr>
        <w:autoSpaceDE w:val="0"/>
        <w:autoSpaceDN w:val="0"/>
        <w:adjustRightInd w:val="0"/>
        <w:spacing w:line="360" w:lineRule="auto"/>
        <w:jc w:val="both"/>
        <w:rPr>
          <w:rFonts w:ascii="Arial" w:hAnsi="Arial" w:cs="Arial"/>
          <w:sz w:val="24"/>
          <w:szCs w:val="24"/>
        </w:rPr>
      </w:pPr>
    </w:p>
    <w:p w:rsidR="00EA3550" w:rsidRDefault="00EA3550" w:rsidP="00D67DF0">
      <w:pPr>
        <w:autoSpaceDE w:val="0"/>
        <w:autoSpaceDN w:val="0"/>
        <w:adjustRightInd w:val="0"/>
        <w:spacing w:line="360" w:lineRule="auto"/>
        <w:jc w:val="both"/>
        <w:rPr>
          <w:rFonts w:ascii="Arial" w:hAnsi="Arial" w:cs="Arial"/>
          <w:sz w:val="24"/>
          <w:szCs w:val="24"/>
        </w:rPr>
      </w:pPr>
    </w:p>
    <w:p w:rsidR="00146BA2" w:rsidRDefault="00146BA2" w:rsidP="000C2964">
      <w:pPr>
        <w:tabs>
          <w:tab w:val="left" w:pos="4005"/>
        </w:tabs>
        <w:rPr>
          <w:rFonts w:ascii="Arial" w:hAnsi="Arial" w:cs="Arial"/>
          <w:b/>
          <w:sz w:val="28"/>
          <w:szCs w:val="28"/>
        </w:rPr>
      </w:pPr>
    </w:p>
    <w:p w:rsidR="007F1FD8" w:rsidRDefault="007F1FD8" w:rsidP="00737C55">
      <w:pPr>
        <w:tabs>
          <w:tab w:val="left" w:pos="4005"/>
        </w:tabs>
        <w:jc w:val="center"/>
        <w:rPr>
          <w:rFonts w:ascii="Arial" w:hAnsi="Arial" w:cs="Arial"/>
          <w:b/>
          <w:sz w:val="28"/>
          <w:szCs w:val="28"/>
        </w:rPr>
      </w:pPr>
      <w:r>
        <w:rPr>
          <w:rFonts w:ascii="Arial" w:hAnsi="Arial" w:cs="Arial"/>
          <w:b/>
          <w:sz w:val="28"/>
          <w:szCs w:val="28"/>
        </w:rPr>
        <w:t>Vigilância Sanitária</w:t>
      </w:r>
    </w:p>
    <w:p w:rsidR="007F1FD8" w:rsidRDefault="007F1FD8" w:rsidP="00737C55">
      <w:pPr>
        <w:tabs>
          <w:tab w:val="left" w:pos="4005"/>
        </w:tabs>
        <w:jc w:val="center"/>
        <w:rPr>
          <w:rFonts w:ascii="Arial" w:hAnsi="Arial" w:cs="Arial"/>
          <w:b/>
          <w:sz w:val="28"/>
          <w:szCs w:val="28"/>
        </w:rPr>
      </w:pPr>
    </w:p>
    <w:p w:rsidR="007F1FD8" w:rsidRDefault="00EB3AA1" w:rsidP="007F1FD8">
      <w:pPr>
        <w:tabs>
          <w:tab w:val="left" w:pos="4005"/>
        </w:tabs>
        <w:ind w:left="-426"/>
        <w:jc w:val="center"/>
        <w:rPr>
          <w:rFonts w:ascii="Arial" w:hAnsi="Arial" w:cs="Arial"/>
          <w:b/>
          <w:sz w:val="28"/>
          <w:szCs w:val="28"/>
        </w:rPr>
      </w:pPr>
      <w:r>
        <w:rPr>
          <w:rFonts w:ascii="Arial" w:hAnsi="Arial" w:cs="Arial"/>
          <w:b/>
          <w:noProof/>
          <w:sz w:val="28"/>
          <w:szCs w:val="28"/>
        </w:rPr>
        <w:drawing>
          <wp:inline distT="0" distB="0" distL="0" distR="0">
            <wp:extent cx="6183573" cy="4438650"/>
            <wp:effectExtent l="19050" t="0" r="7677" b="0"/>
            <wp:docPr id="28"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srcRect/>
                    <a:stretch>
                      <a:fillRect/>
                    </a:stretch>
                  </pic:blipFill>
                  <pic:spPr bwMode="auto">
                    <a:xfrm>
                      <a:off x="0" y="0"/>
                      <a:ext cx="6183573" cy="4438650"/>
                    </a:xfrm>
                    <a:prstGeom prst="rect">
                      <a:avLst/>
                    </a:prstGeom>
                    <a:noFill/>
                    <a:ln w="9525">
                      <a:noFill/>
                      <a:miter lim="800000"/>
                      <a:headEnd/>
                      <a:tailEnd/>
                    </a:ln>
                  </pic:spPr>
                </pic:pic>
              </a:graphicData>
            </a:graphic>
          </wp:inline>
        </w:drawing>
      </w:r>
    </w:p>
    <w:p w:rsidR="00935217" w:rsidRDefault="00935217" w:rsidP="007F1FD8">
      <w:pPr>
        <w:tabs>
          <w:tab w:val="left" w:pos="4005"/>
        </w:tabs>
        <w:ind w:left="-426"/>
        <w:jc w:val="center"/>
        <w:rPr>
          <w:rFonts w:ascii="Arial" w:hAnsi="Arial" w:cs="Arial"/>
        </w:rPr>
      </w:pPr>
      <w:r>
        <w:rPr>
          <w:rFonts w:ascii="Arial" w:hAnsi="Arial" w:cs="Arial"/>
        </w:rPr>
        <w:t>Figura 16: Série Histórica de Atividades da Vigilância Sanitária 2009 a 2016</w:t>
      </w: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935217" w:rsidRDefault="00935217" w:rsidP="007F1FD8">
      <w:pPr>
        <w:tabs>
          <w:tab w:val="left" w:pos="4005"/>
        </w:tabs>
        <w:ind w:left="-426"/>
        <w:jc w:val="center"/>
        <w:rPr>
          <w:rFonts w:ascii="Arial" w:hAnsi="Arial" w:cs="Arial"/>
        </w:rPr>
      </w:pPr>
    </w:p>
    <w:p w:rsidR="00EB3AA1" w:rsidRDefault="00EB3AA1" w:rsidP="007F1FD8">
      <w:pPr>
        <w:tabs>
          <w:tab w:val="left" w:pos="4005"/>
        </w:tabs>
        <w:ind w:left="-426"/>
        <w:jc w:val="center"/>
        <w:rPr>
          <w:rFonts w:ascii="Arial" w:hAnsi="Arial" w:cs="Arial"/>
        </w:rPr>
      </w:pPr>
    </w:p>
    <w:p w:rsidR="00EB3AA1" w:rsidRDefault="00EB3AA1" w:rsidP="007F1FD8">
      <w:pPr>
        <w:tabs>
          <w:tab w:val="left" w:pos="4005"/>
        </w:tabs>
        <w:ind w:left="-426"/>
        <w:jc w:val="center"/>
        <w:rPr>
          <w:rFonts w:ascii="Arial" w:hAnsi="Arial" w:cs="Arial"/>
        </w:rPr>
      </w:pPr>
    </w:p>
    <w:p w:rsidR="00EB3AA1" w:rsidRDefault="00EB3AA1" w:rsidP="007F1FD8">
      <w:pPr>
        <w:tabs>
          <w:tab w:val="left" w:pos="4005"/>
        </w:tabs>
        <w:ind w:left="-426"/>
        <w:jc w:val="center"/>
        <w:rPr>
          <w:rFonts w:ascii="Arial" w:hAnsi="Arial" w:cs="Arial"/>
        </w:rPr>
      </w:pPr>
    </w:p>
    <w:p w:rsidR="00EB3AA1" w:rsidRDefault="00EB3AA1" w:rsidP="007F1FD8">
      <w:pPr>
        <w:tabs>
          <w:tab w:val="left" w:pos="4005"/>
        </w:tabs>
        <w:ind w:left="-426"/>
        <w:jc w:val="center"/>
        <w:rPr>
          <w:rFonts w:ascii="Arial" w:hAnsi="Arial" w:cs="Arial"/>
        </w:rPr>
      </w:pPr>
    </w:p>
    <w:p w:rsidR="00EB3AA1" w:rsidRDefault="00EB3AA1" w:rsidP="007F1FD8">
      <w:pPr>
        <w:tabs>
          <w:tab w:val="left" w:pos="4005"/>
        </w:tabs>
        <w:ind w:left="-426"/>
        <w:jc w:val="center"/>
        <w:rPr>
          <w:rFonts w:ascii="Arial" w:hAnsi="Arial" w:cs="Arial"/>
        </w:rPr>
      </w:pPr>
    </w:p>
    <w:p w:rsidR="00EB3AA1" w:rsidRDefault="00EB3AA1" w:rsidP="007F1FD8">
      <w:pPr>
        <w:tabs>
          <w:tab w:val="left" w:pos="4005"/>
        </w:tabs>
        <w:ind w:left="-426"/>
        <w:jc w:val="center"/>
        <w:rPr>
          <w:rFonts w:ascii="Arial" w:hAnsi="Arial" w:cs="Arial"/>
        </w:rPr>
      </w:pPr>
    </w:p>
    <w:p w:rsidR="00EB3AA1" w:rsidRDefault="00EB3AA1" w:rsidP="007F1FD8">
      <w:pPr>
        <w:tabs>
          <w:tab w:val="left" w:pos="4005"/>
        </w:tabs>
        <w:ind w:left="-426"/>
        <w:jc w:val="center"/>
        <w:rPr>
          <w:rFonts w:ascii="Arial" w:hAnsi="Arial" w:cs="Arial"/>
        </w:rPr>
      </w:pPr>
    </w:p>
    <w:p w:rsidR="00935217" w:rsidRDefault="00935217" w:rsidP="00935217">
      <w:pPr>
        <w:tabs>
          <w:tab w:val="left" w:pos="4005"/>
        </w:tabs>
        <w:ind w:left="-426"/>
        <w:jc w:val="center"/>
        <w:rPr>
          <w:rFonts w:ascii="Arial" w:hAnsi="Arial" w:cs="Arial"/>
          <w:b/>
          <w:sz w:val="24"/>
          <w:szCs w:val="24"/>
        </w:rPr>
      </w:pPr>
    </w:p>
    <w:p w:rsidR="00935217" w:rsidRDefault="00935217" w:rsidP="00935217">
      <w:pPr>
        <w:tabs>
          <w:tab w:val="left" w:pos="4005"/>
        </w:tabs>
        <w:ind w:left="-426"/>
        <w:jc w:val="center"/>
        <w:rPr>
          <w:rFonts w:ascii="Arial" w:hAnsi="Arial" w:cs="Arial"/>
          <w:b/>
          <w:sz w:val="24"/>
          <w:szCs w:val="24"/>
        </w:rPr>
      </w:pPr>
      <w:r w:rsidRPr="00935217">
        <w:rPr>
          <w:rFonts w:ascii="Arial" w:hAnsi="Arial" w:cs="Arial"/>
          <w:b/>
          <w:sz w:val="24"/>
          <w:szCs w:val="24"/>
        </w:rPr>
        <w:lastRenderedPageBreak/>
        <w:t>REFERÊNCIAS</w:t>
      </w:r>
    </w:p>
    <w:p w:rsidR="00935217" w:rsidRDefault="00935217" w:rsidP="00935217">
      <w:pPr>
        <w:tabs>
          <w:tab w:val="left" w:pos="4005"/>
        </w:tabs>
        <w:ind w:left="-426"/>
        <w:jc w:val="center"/>
        <w:rPr>
          <w:rFonts w:ascii="Arial" w:hAnsi="Arial" w:cs="Arial"/>
          <w:b/>
          <w:sz w:val="24"/>
          <w:szCs w:val="24"/>
        </w:rPr>
      </w:pPr>
    </w:p>
    <w:p w:rsidR="00935217" w:rsidRPr="00935217" w:rsidRDefault="00935217" w:rsidP="00935217">
      <w:pPr>
        <w:tabs>
          <w:tab w:val="left" w:pos="4005"/>
        </w:tabs>
        <w:ind w:left="-426"/>
        <w:rPr>
          <w:rFonts w:ascii="Arial" w:hAnsi="Arial" w:cs="Arial"/>
          <w:b/>
          <w:sz w:val="24"/>
          <w:szCs w:val="24"/>
        </w:rPr>
      </w:pPr>
    </w:p>
    <w:p w:rsidR="00935217" w:rsidRDefault="00935217" w:rsidP="007F1FD8">
      <w:pPr>
        <w:tabs>
          <w:tab w:val="left" w:pos="4005"/>
        </w:tabs>
        <w:ind w:left="-426"/>
        <w:jc w:val="center"/>
        <w:rPr>
          <w:rFonts w:ascii="Arial" w:hAnsi="Arial" w:cs="Arial"/>
          <w:sz w:val="24"/>
          <w:szCs w:val="24"/>
        </w:rPr>
      </w:pPr>
    </w:p>
    <w:p w:rsidR="00935217" w:rsidRPr="00845C03" w:rsidRDefault="00935217" w:rsidP="00935217">
      <w:pPr>
        <w:spacing w:line="360" w:lineRule="auto"/>
        <w:jc w:val="both"/>
        <w:rPr>
          <w:b/>
          <w:sz w:val="24"/>
          <w:szCs w:val="24"/>
        </w:rPr>
      </w:pPr>
      <w:r w:rsidRPr="00845C03">
        <w:rPr>
          <w:sz w:val="24"/>
          <w:szCs w:val="24"/>
        </w:rPr>
        <w:t xml:space="preserve">BRASIL. Ministério da Saúde. Secretaria de Atenção à Saúde. Cadernos de Atenção Básica, n. 21. Departamento de Atenção Básica. </w:t>
      </w:r>
      <w:r w:rsidRPr="00845C03">
        <w:rPr>
          <w:b/>
          <w:sz w:val="24"/>
          <w:szCs w:val="24"/>
        </w:rPr>
        <w:t>Vigilância em Saúde: Dengue, Esquistossomose, Hanseníase, Malária, Tracoma e Tuberculose</w:t>
      </w:r>
      <w:r w:rsidRPr="00845C03">
        <w:rPr>
          <w:sz w:val="24"/>
          <w:szCs w:val="24"/>
        </w:rPr>
        <w:t xml:space="preserve"> / Ministério da Saúde, Secretaria de Atenção a Saúde, Departamento de Atenção Básica . - 2. ed. rev. - Brasília : Ministério da Saúde, 2008. </w:t>
      </w:r>
    </w:p>
    <w:p w:rsidR="00935217" w:rsidRPr="00845C03" w:rsidRDefault="00935217" w:rsidP="00935217">
      <w:pPr>
        <w:spacing w:line="360" w:lineRule="auto"/>
        <w:jc w:val="both"/>
        <w:rPr>
          <w:sz w:val="24"/>
          <w:szCs w:val="24"/>
        </w:rPr>
      </w:pPr>
    </w:p>
    <w:p w:rsidR="00935217" w:rsidRPr="00845C03" w:rsidRDefault="00935217" w:rsidP="00935217">
      <w:pPr>
        <w:pStyle w:val="Recuodecorpodetexto"/>
        <w:spacing w:line="360" w:lineRule="auto"/>
        <w:ind w:left="0"/>
        <w:jc w:val="both"/>
        <w:rPr>
          <w:rFonts w:ascii="Times New Roman" w:hAnsi="Times New Roman" w:cs="Times New Roman"/>
          <w:bCs/>
          <w:sz w:val="24"/>
          <w:szCs w:val="24"/>
        </w:rPr>
      </w:pPr>
      <w:r w:rsidRPr="00845C03">
        <w:rPr>
          <w:rFonts w:ascii="Times New Roman" w:hAnsi="Times New Roman" w:cs="Times New Roman"/>
          <w:bCs/>
          <w:sz w:val="24"/>
          <w:szCs w:val="24"/>
        </w:rPr>
        <w:t xml:space="preserve">BRASIL. Ministério da Saúde. </w:t>
      </w:r>
      <w:r w:rsidRPr="00845C03">
        <w:rPr>
          <w:rFonts w:ascii="Times New Roman" w:hAnsi="Times New Roman" w:cs="Times New Roman"/>
          <w:b/>
          <w:bCs/>
          <w:sz w:val="24"/>
          <w:szCs w:val="24"/>
        </w:rPr>
        <w:t>Sistema de informação de notificação de agravo</w:t>
      </w:r>
      <w:r w:rsidRPr="00845C03">
        <w:rPr>
          <w:rFonts w:ascii="Times New Roman" w:hAnsi="Times New Roman" w:cs="Times New Roman"/>
          <w:bCs/>
          <w:sz w:val="24"/>
          <w:szCs w:val="24"/>
        </w:rPr>
        <w:t xml:space="preserve"> -SINAN. Afonso cláudio,2010-2016.</w:t>
      </w:r>
    </w:p>
    <w:p w:rsidR="00935217" w:rsidRPr="00845C03" w:rsidRDefault="00935217" w:rsidP="00935217">
      <w:pPr>
        <w:pStyle w:val="Recuodecorpodetexto"/>
        <w:spacing w:line="360" w:lineRule="auto"/>
        <w:ind w:left="0"/>
        <w:jc w:val="both"/>
        <w:rPr>
          <w:rFonts w:ascii="Times New Roman" w:hAnsi="Times New Roman" w:cs="Times New Roman"/>
          <w:bCs/>
          <w:sz w:val="24"/>
          <w:szCs w:val="24"/>
        </w:rPr>
      </w:pPr>
    </w:p>
    <w:p w:rsidR="00935217" w:rsidRPr="00845C03" w:rsidRDefault="00935217" w:rsidP="00935217">
      <w:pPr>
        <w:pStyle w:val="Recuodecorpodetexto"/>
        <w:spacing w:line="360" w:lineRule="auto"/>
        <w:ind w:left="0"/>
        <w:jc w:val="both"/>
        <w:rPr>
          <w:rFonts w:ascii="Times New Roman" w:hAnsi="Times New Roman" w:cs="Times New Roman"/>
          <w:bCs/>
          <w:sz w:val="24"/>
          <w:szCs w:val="24"/>
        </w:rPr>
      </w:pPr>
      <w:r w:rsidRPr="00845C03">
        <w:rPr>
          <w:rFonts w:ascii="Times New Roman" w:hAnsi="Times New Roman" w:cs="Times New Roman"/>
          <w:bCs/>
          <w:sz w:val="24"/>
          <w:szCs w:val="24"/>
        </w:rPr>
        <w:t>BRASIL. Ministério da Saúde</w:t>
      </w:r>
      <w:r w:rsidRPr="00845C03">
        <w:rPr>
          <w:rFonts w:ascii="Times New Roman" w:hAnsi="Times New Roman" w:cs="Times New Roman"/>
          <w:b/>
          <w:bCs/>
          <w:sz w:val="24"/>
          <w:szCs w:val="24"/>
        </w:rPr>
        <w:t>Programa de Controle da Esquistossomose-PCE</w:t>
      </w:r>
      <w:r w:rsidRPr="00845C03">
        <w:rPr>
          <w:rFonts w:ascii="Times New Roman" w:hAnsi="Times New Roman" w:cs="Times New Roman"/>
          <w:bCs/>
          <w:sz w:val="24"/>
          <w:szCs w:val="24"/>
        </w:rPr>
        <w:t xml:space="preserve"> . Afonso Cláudio,2010-2016.</w:t>
      </w:r>
    </w:p>
    <w:p w:rsidR="00935217" w:rsidRPr="00845C03" w:rsidRDefault="00935217" w:rsidP="00935217">
      <w:pPr>
        <w:pStyle w:val="Recuodecorpodetexto"/>
        <w:spacing w:line="360" w:lineRule="auto"/>
        <w:ind w:left="0"/>
        <w:jc w:val="both"/>
        <w:rPr>
          <w:rFonts w:ascii="Times New Roman" w:hAnsi="Times New Roman" w:cs="Times New Roman"/>
          <w:bCs/>
          <w:sz w:val="24"/>
          <w:szCs w:val="24"/>
        </w:rPr>
      </w:pPr>
    </w:p>
    <w:p w:rsidR="00935217" w:rsidRPr="00845C03" w:rsidRDefault="00935217" w:rsidP="00935217">
      <w:pPr>
        <w:pStyle w:val="Recuodecorpodetexto"/>
        <w:spacing w:line="360" w:lineRule="auto"/>
        <w:ind w:left="0"/>
        <w:jc w:val="both"/>
        <w:rPr>
          <w:rFonts w:ascii="Times New Roman" w:hAnsi="Times New Roman" w:cs="Times New Roman"/>
          <w:bCs/>
          <w:sz w:val="24"/>
          <w:szCs w:val="24"/>
        </w:rPr>
      </w:pPr>
      <w:r w:rsidRPr="00845C03">
        <w:rPr>
          <w:rFonts w:ascii="Times New Roman" w:hAnsi="Times New Roman" w:cs="Times New Roman"/>
          <w:bCs/>
          <w:sz w:val="24"/>
          <w:szCs w:val="24"/>
        </w:rPr>
        <w:t>BRASIL. Ministério da Saúde</w:t>
      </w:r>
      <w:r w:rsidRPr="00845C03">
        <w:rPr>
          <w:rFonts w:ascii="Times New Roman" w:hAnsi="Times New Roman" w:cs="Times New Roman"/>
          <w:b/>
          <w:bCs/>
          <w:sz w:val="24"/>
          <w:szCs w:val="24"/>
        </w:rPr>
        <w:t>. Programa de Controle da Esquistossomose-PCE</w:t>
      </w:r>
      <w:r w:rsidRPr="00845C03">
        <w:rPr>
          <w:rFonts w:ascii="Times New Roman" w:hAnsi="Times New Roman" w:cs="Times New Roman"/>
          <w:bCs/>
          <w:sz w:val="24"/>
          <w:szCs w:val="24"/>
        </w:rPr>
        <w:t>estadual .Vitória,2010-2016.</w:t>
      </w:r>
    </w:p>
    <w:p w:rsidR="00935217" w:rsidRPr="00845C03" w:rsidRDefault="00935217" w:rsidP="00935217">
      <w:pPr>
        <w:pStyle w:val="Recuodecorpodetexto"/>
        <w:spacing w:line="360" w:lineRule="auto"/>
        <w:ind w:left="0"/>
        <w:jc w:val="both"/>
        <w:rPr>
          <w:rFonts w:ascii="Times New Roman" w:hAnsi="Times New Roman" w:cs="Times New Roman"/>
          <w:bCs/>
          <w:sz w:val="24"/>
          <w:szCs w:val="24"/>
        </w:rPr>
      </w:pPr>
    </w:p>
    <w:p w:rsidR="00935217" w:rsidRDefault="00935217" w:rsidP="00935217">
      <w:pPr>
        <w:pStyle w:val="Recuodecorpodetexto"/>
        <w:spacing w:line="360" w:lineRule="auto"/>
        <w:ind w:left="0"/>
        <w:jc w:val="both"/>
        <w:rPr>
          <w:rFonts w:ascii="Times New Roman" w:hAnsi="Times New Roman" w:cs="Times New Roman"/>
          <w:bCs/>
          <w:sz w:val="24"/>
          <w:szCs w:val="24"/>
        </w:rPr>
      </w:pPr>
      <w:r w:rsidRPr="00845C03">
        <w:rPr>
          <w:rFonts w:ascii="Times New Roman" w:hAnsi="Times New Roman" w:cs="Times New Roman"/>
          <w:bCs/>
          <w:sz w:val="24"/>
          <w:szCs w:val="24"/>
        </w:rPr>
        <w:t>BRASIL. Ministério da Saúde</w:t>
      </w:r>
      <w:r w:rsidRPr="00845C03">
        <w:rPr>
          <w:rFonts w:ascii="Times New Roman" w:hAnsi="Times New Roman" w:cs="Times New Roman"/>
          <w:b/>
          <w:bCs/>
          <w:sz w:val="24"/>
          <w:szCs w:val="24"/>
        </w:rPr>
        <w:t>. Sistema de Informação da Atenção Básica-SIAB</w:t>
      </w:r>
      <w:r w:rsidRPr="00845C03">
        <w:rPr>
          <w:rFonts w:ascii="Times New Roman" w:hAnsi="Times New Roman" w:cs="Times New Roman"/>
          <w:bCs/>
          <w:sz w:val="24"/>
          <w:szCs w:val="24"/>
        </w:rPr>
        <w:t>, 2010-2014.</w:t>
      </w:r>
    </w:p>
    <w:p w:rsidR="00935217" w:rsidRPr="00845C03" w:rsidRDefault="00935217" w:rsidP="00935217">
      <w:pPr>
        <w:pStyle w:val="Recuodecorpodetexto"/>
        <w:spacing w:line="360" w:lineRule="auto"/>
        <w:ind w:left="0"/>
        <w:jc w:val="both"/>
        <w:rPr>
          <w:rFonts w:ascii="Times New Roman" w:hAnsi="Times New Roman" w:cs="Times New Roman"/>
          <w:bCs/>
          <w:sz w:val="24"/>
          <w:szCs w:val="24"/>
        </w:rPr>
      </w:pPr>
    </w:p>
    <w:p w:rsidR="00935217" w:rsidRPr="00845C03" w:rsidRDefault="00935217" w:rsidP="00935217">
      <w:pPr>
        <w:pStyle w:val="Recuodecorpodetexto"/>
        <w:spacing w:line="360" w:lineRule="auto"/>
        <w:ind w:left="0"/>
        <w:jc w:val="both"/>
        <w:rPr>
          <w:rFonts w:ascii="Times New Roman" w:hAnsi="Times New Roman" w:cs="Times New Roman"/>
          <w:bCs/>
          <w:sz w:val="24"/>
          <w:szCs w:val="24"/>
        </w:rPr>
      </w:pPr>
      <w:r w:rsidRPr="00845C03">
        <w:rPr>
          <w:rFonts w:ascii="Times New Roman" w:hAnsi="Times New Roman" w:cs="Times New Roman"/>
          <w:bCs/>
          <w:sz w:val="24"/>
          <w:szCs w:val="24"/>
        </w:rPr>
        <w:t xml:space="preserve">BRASIL. Ministério da Saúde. </w:t>
      </w:r>
      <w:r w:rsidRPr="00845C03">
        <w:rPr>
          <w:rFonts w:ascii="Times New Roman" w:hAnsi="Times New Roman" w:cs="Times New Roman"/>
          <w:b/>
          <w:bCs/>
          <w:sz w:val="24"/>
          <w:szCs w:val="24"/>
        </w:rPr>
        <w:t xml:space="preserve">Sistema de Informação e-sus, 2015-2016. </w:t>
      </w:r>
      <w:r w:rsidRPr="00845C03">
        <w:rPr>
          <w:rFonts w:ascii="Times New Roman" w:hAnsi="Times New Roman" w:cs="Times New Roman"/>
          <w:bCs/>
          <w:sz w:val="24"/>
          <w:szCs w:val="24"/>
        </w:rPr>
        <w:t>Afonso Cláudio,2010-2016.</w:t>
      </w:r>
    </w:p>
    <w:p w:rsidR="00935217" w:rsidRPr="00935217" w:rsidRDefault="00935217" w:rsidP="00935217">
      <w:pPr>
        <w:tabs>
          <w:tab w:val="left" w:pos="4005"/>
        </w:tabs>
        <w:ind w:left="-426"/>
        <w:jc w:val="both"/>
        <w:rPr>
          <w:rFonts w:ascii="Arial" w:hAnsi="Arial" w:cs="Arial"/>
          <w:sz w:val="24"/>
          <w:szCs w:val="24"/>
        </w:rPr>
      </w:pPr>
    </w:p>
    <w:sectPr w:rsidR="00935217" w:rsidRPr="00935217" w:rsidSect="004129B6">
      <w:headerReference w:type="default" r:id="rId26"/>
      <w:pgSz w:w="11907" w:h="16840" w:code="9"/>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214" w:rsidRDefault="00C81214">
      <w:r>
        <w:separator/>
      </w:r>
    </w:p>
  </w:endnote>
  <w:endnote w:type="continuationSeparator" w:id="1">
    <w:p w:rsidR="00C81214" w:rsidRDefault="00C8121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214" w:rsidRDefault="00C81214">
      <w:r>
        <w:separator/>
      </w:r>
    </w:p>
  </w:footnote>
  <w:footnote w:type="continuationSeparator" w:id="1">
    <w:p w:rsidR="00C81214" w:rsidRDefault="00C812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8FD" w:rsidRDefault="004B1E79" w:rsidP="00517ACA">
    <w:pPr>
      <w:pStyle w:val="Cabealho"/>
      <w:jc w:val="center"/>
    </w:pPr>
    <w:r w:rsidRPr="004B1E79">
      <w:rPr>
        <w:b/>
        <w:bCs/>
        <w:noProof/>
        <w:sz w:val="24"/>
        <w:szCs w:val="24"/>
        <w:lang w:eastAsia="en-US"/>
      </w:rPr>
      <w:pict>
        <v:shapetype id="_x0000_t202" coordsize="21600,21600" o:spt="202" path="m,l,21600r21600,l21600,xe">
          <v:stroke joinstyle="miter"/>
          <v:path gradientshapeok="t" o:connecttype="rect"/>
        </v:shapetype>
        <v:shape id="_x0000_s1026" type="#_x0000_t202" style="position:absolute;left:0;text-align:left;margin-left:362.85pt;margin-top:-7.1pt;width:103.6pt;height:60.75pt;z-index:251658240;mso-wrap-style:none;mso-height-percent:200;mso-height-percent:200;mso-width-relative:margin;mso-height-relative:margin" stroked="f">
          <v:textbox style="mso-next-textbox:#_x0000_s1026;mso-fit-shape-to-text:t">
            <w:txbxContent>
              <w:p w:rsidR="00A63DBB" w:rsidRDefault="00A63DBB"/>
            </w:txbxContent>
          </v:textbox>
        </v:shape>
      </w:pict>
    </w:r>
    <w:r>
      <w:rPr>
        <w:noProof/>
      </w:rPr>
      <w:pict>
        <v:shape id="_x0000_s1025" type="#_x0000_t202" style="position:absolute;left:0;text-align:left;margin-left:0;margin-top:-7.1pt;width:77.4pt;height:76.65pt;z-index:-251659264" stroked="f">
          <v:textbox style="mso-next-textbox:#_x0000_s1025">
            <w:txbxContent>
              <w:p w:rsidR="00B928FD" w:rsidRDefault="00B928FD">
                <w:r>
                  <w:object w:dxaOrig="2625" w:dyaOrig="2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69pt" o:ole="">
                      <v:imagedata r:id="rId1" o:title=""/>
                    </v:shape>
                    <o:OLEObject Type="Embed" ProgID="MSPhotoEd.3" ShapeID="_x0000_i1025" DrawAspect="Content" ObjectID="_1537266666" r:id="rId2"/>
                  </w:object>
                </w:r>
                <w:r>
                  <w:object w:dxaOrig="1420" w:dyaOrig="1380">
                    <v:shape id="_x0000_i1026" type="#_x0000_t75" style="width:63pt;height:68.25pt" o:ole="" fillcolor="window">
                      <v:imagedata r:id="rId3" o:title=""/>
                    </v:shape>
                    <o:OLEObject Type="Embed" ProgID="Word.Picture.8" ShapeID="_x0000_i1026" DrawAspect="Content" ObjectID="_1537266667" r:id="rId4"/>
                  </w:object>
                </w:r>
              </w:p>
            </w:txbxContent>
          </v:textbox>
        </v:shape>
      </w:pict>
    </w:r>
  </w:p>
  <w:p w:rsidR="00B928FD" w:rsidRPr="004776D2" w:rsidRDefault="00B928FD" w:rsidP="004776D2">
    <w:pPr>
      <w:pStyle w:val="Cabealho"/>
      <w:pBdr>
        <w:bottom w:val="single" w:sz="4" w:space="1" w:color="auto"/>
      </w:pBdr>
      <w:jc w:val="center"/>
      <w:rPr>
        <w:rFonts w:ascii="Arial" w:hAnsi="Arial" w:cs="Arial"/>
        <w:b/>
        <w:bCs/>
        <w:sz w:val="22"/>
        <w:szCs w:val="22"/>
      </w:rPr>
    </w:pPr>
    <w:r w:rsidRPr="004776D2">
      <w:rPr>
        <w:rFonts w:ascii="Arial" w:hAnsi="Arial" w:cs="Arial"/>
        <w:b/>
        <w:bCs/>
        <w:sz w:val="22"/>
        <w:szCs w:val="22"/>
      </w:rPr>
      <w:t>PREFEITURA MUNICIPAL DE AFONSO CLÁUDIO</w:t>
    </w:r>
  </w:p>
  <w:p w:rsidR="003706B5" w:rsidRPr="004776D2" w:rsidRDefault="00B928FD" w:rsidP="004776D2">
    <w:pPr>
      <w:pStyle w:val="Cabealho"/>
      <w:pBdr>
        <w:bottom w:val="single" w:sz="4" w:space="1" w:color="auto"/>
      </w:pBdr>
      <w:jc w:val="center"/>
      <w:rPr>
        <w:rFonts w:ascii="Arial" w:hAnsi="Arial" w:cs="Arial"/>
        <w:sz w:val="22"/>
        <w:szCs w:val="22"/>
      </w:rPr>
    </w:pPr>
    <w:r w:rsidRPr="004776D2">
      <w:rPr>
        <w:rFonts w:ascii="Arial" w:hAnsi="Arial" w:cs="Arial"/>
        <w:sz w:val="22"/>
        <w:szCs w:val="22"/>
      </w:rPr>
      <w:t>Estado do Espírito</w:t>
    </w:r>
    <w:r w:rsidR="00FB0195" w:rsidRPr="004776D2">
      <w:rPr>
        <w:rFonts w:ascii="Arial" w:hAnsi="Arial" w:cs="Arial"/>
        <w:sz w:val="22"/>
        <w:szCs w:val="22"/>
      </w:rPr>
      <w:t xml:space="preserve"> Santo</w:t>
    </w:r>
  </w:p>
  <w:p w:rsidR="00B928FD" w:rsidRDefault="00517ACA" w:rsidP="004776D2">
    <w:pPr>
      <w:pStyle w:val="Cabealho"/>
      <w:pBdr>
        <w:bottom w:val="single" w:sz="4" w:space="1" w:color="auto"/>
      </w:pBdr>
      <w:jc w:val="center"/>
      <w:rPr>
        <w:rFonts w:ascii="Arial" w:hAnsi="Arial" w:cs="Arial"/>
        <w:b/>
        <w:bCs/>
        <w:sz w:val="22"/>
        <w:szCs w:val="22"/>
      </w:rPr>
    </w:pPr>
    <w:r w:rsidRPr="004776D2">
      <w:rPr>
        <w:rFonts w:ascii="Arial" w:hAnsi="Arial" w:cs="Arial"/>
        <w:b/>
        <w:bCs/>
        <w:sz w:val="22"/>
        <w:szCs w:val="22"/>
      </w:rPr>
      <w:t>SECRETARIA MUNICIPAL DE SAÚDE</w:t>
    </w:r>
  </w:p>
  <w:p w:rsidR="00C34F54" w:rsidRPr="00C34F54" w:rsidRDefault="00C34F54" w:rsidP="004776D2">
    <w:pPr>
      <w:pStyle w:val="Cabealho"/>
      <w:pBdr>
        <w:bottom w:val="single" w:sz="4" w:space="1" w:color="auto"/>
      </w:pBdr>
      <w:jc w:val="center"/>
      <w:rPr>
        <w:rFonts w:ascii="Arial" w:hAnsi="Arial" w:cs="Arial"/>
        <w:sz w:val="22"/>
        <w:szCs w:val="22"/>
      </w:rPr>
    </w:pPr>
    <w:r w:rsidRPr="00C34F54">
      <w:rPr>
        <w:rFonts w:ascii="Arial" w:hAnsi="Arial" w:cs="Arial"/>
        <w:bCs/>
        <w:sz w:val="22"/>
        <w:szCs w:val="22"/>
      </w:rPr>
      <w:t>Unidade de Saúde de Afonso Cláudio</w:t>
    </w:r>
  </w:p>
  <w:p w:rsidR="00517ACA" w:rsidRPr="00517ACA" w:rsidRDefault="00517ACA" w:rsidP="004776D2">
    <w:pPr>
      <w:pStyle w:val="Cabealho"/>
      <w:pBdr>
        <w:bottom w:val="single" w:sz="4" w:space="1" w:color="auto"/>
      </w:pBdr>
      <w:jc w:val="center"/>
      <w:rPr>
        <w:b/>
        <w:b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44FF3"/>
    <w:multiLevelType w:val="hybridMultilevel"/>
    <w:tmpl w:val="1074AA5A"/>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122E2CD8"/>
    <w:multiLevelType w:val="hybridMultilevel"/>
    <w:tmpl w:val="2D4AD2B0"/>
    <w:lvl w:ilvl="0" w:tplc="B516A0E2">
      <w:start w:val="1"/>
      <w:numFmt w:val="bullet"/>
      <w:lvlText w:val=""/>
      <w:lvlJc w:val="left"/>
      <w:pPr>
        <w:ind w:left="1353" w:hanging="360"/>
      </w:pPr>
      <w:rPr>
        <w:rFonts w:ascii="Wingdings" w:hAnsi="Wingdings" w:hint="default"/>
        <w:color w:val="auto"/>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nsid w:val="293A3E2B"/>
    <w:multiLevelType w:val="hybridMultilevel"/>
    <w:tmpl w:val="795C42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2DD91A3C"/>
    <w:multiLevelType w:val="hybridMultilevel"/>
    <w:tmpl w:val="4FC2528C"/>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nsid w:val="367F5336"/>
    <w:multiLevelType w:val="hybridMultilevel"/>
    <w:tmpl w:val="FBEC21C6"/>
    <w:lvl w:ilvl="0" w:tplc="2284823E">
      <w:start w:val="1"/>
      <w:numFmt w:val="bullet"/>
      <w:lvlText w:val="•"/>
      <w:lvlJc w:val="left"/>
      <w:pPr>
        <w:tabs>
          <w:tab w:val="num" w:pos="720"/>
        </w:tabs>
        <w:ind w:left="720" w:hanging="360"/>
      </w:pPr>
      <w:rPr>
        <w:rFonts w:ascii="Arial" w:hAnsi="Arial" w:hint="default"/>
      </w:rPr>
    </w:lvl>
    <w:lvl w:ilvl="1" w:tplc="F566098C" w:tentative="1">
      <w:start w:val="1"/>
      <w:numFmt w:val="bullet"/>
      <w:lvlText w:val="•"/>
      <w:lvlJc w:val="left"/>
      <w:pPr>
        <w:tabs>
          <w:tab w:val="num" w:pos="1440"/>
        </w:tabs>
        <w:ind w:left="1440" w:hanging="360"/>
      </w:pPr>
      <w:rPr>
        <w:rFonts w:ascii="Arial" w:hAnsi="Arial" w:hint="default"/>
      </w:rPr>
    </w:lvl>
    <w:lvl w:ilvl="2" w:tplc="B7E2FABC" w:tentative="1">
      <w:start w:val="1"/>
      <w:numFmt w:val="bullet"/>
      <w:lvlText w:val="•"/>
      <w:lvlJc w:val="left"/>
      <w:pPr>
        <w:tabs>
          <w:tab w:val="num" w:pos="2160"/>
        </w:tabs>
        <w:ind w:left="2160" w:hanging="360"/>
      </w:pPr>
      <w:rPr>
        <w:rFonts w:ascii="Arial" w:hAnsi="Arial" w:hint="default"/>
      </w:rPr>
    </w:lvl>
    <w:lvl w:ilvl="3" w:tplc="BA4A3564" w:tentative="1">
      <w:start w:val="1"/>
      <w:numFmt w:val="bullet"/>
      <w:lvlText w:val="•"/>
      <w:lvlJc w:val="left"/>
      <w:pPr>
        <w:tabs>
          <w:tab w:val="num" w:pos="2880"/>
        </w:tabs>
        <w:ind w:left="2880" w:hanging="360"/>
      </w:pPr>
      <w:rPr>
        <w:rFonts w:ascii="Arial" w:hAnsi="Arial" w:hint="default"/>
      </w:rPr>
    </w:lvl>
    <w:lvl w:ilvl="4" w:tplc="B1B05296" w:tentative="1">
      <w:start w:val="1"/>
      <w:numFmt w:val="bullet"/>
      <w:lvlText w:val="•"/>
      <w:lvlJc w:val="left"/>
      <w:pPr>
        <w:tabs>
          <w:tab w:val="num" w:pos="3600"/>
        </w:tabs>
        <w:ind w:left="3600" w:hanging="360"/>
      </w:pPr>
      <w:rPr>
        <w:rFonts w:ascii="Arial" w:hAnsi="Arial" w:hint="default"/>
      </w:rPr>
    </w:lvl>
    <w:lvl w:ilvl="5" w:tplc="C8FACEC6" w:tentative="1">
      <w:start w:val="1"/>
      <w:numFmt w:val="bullet"/>
      <w:lvlText w:val="•"/>
      <w:lvlJc w:val="left"/>
      <w:pPr>
        <w:tabs>
          <w:tab w:val="num" w:pos="4320"/>
        </w:tabs>
        <w:ind w:left="4320" w:hanging="360"/>
      </w:pPr>
      <w:rPr>
        <w:rFonts w:ascii="Arial" w:hAnsi="Arial" w:hint="default"/>
      </w:rPr>
    </w:lvl>
    <w:lvl w:ilvl="6" w:tplc="0B52B000" w:tentative="1">
      <w:start w:val="1"/>
      <w:numFmt w:val="bullet"/>
      <w:lvlText w:val="•"/>
      <w:lvlJc w:val="left"/>
      <w:pPr>
        <w:tabs>
          <w:tab w:val="num" w:pos="5040"/>
        </w:tabs>
        <w:ind w:left="5040" w:hanging="360"/>
      </w:pPr>
      <w:rPr>
        <w:rFonts w:ascii="Arial" w:hAnsi="Arial" w:hint="default"/>
      </w:rPr>
    </w:lvl>
    <w:lvl w:ilvl="7" w:tplc="9CC6F492" w:tentative="1">
      <w:start w:val="1"/>
      <w:numFmt w:val="bullet"/>
      <w:lvlText w:val="•"/>
      <w:lvlJc w:val="left"/>
      <w:pPr>
        <w:tabs>
          <w:tab w:val="num" w:pos="5760"/>
        </w:tabs>
        <w:ind w:left="5760" w:hanging="360"/>
      </w:pPr>
      <w:rPr>
        <w:rFonts w:ascii="Arial" w:hAnsi="Arial" w:hint="default"/>
      </w:rPr>
    </w:lvl>
    <w:lvl w:ilvl="8" w:tplc="0CA2197A" w:tentative="1">
      <w:start w:val="1"/>
      <w:numFmt w:val="bullet"/>
      <w:lvlText w:val="•"/>
      <w:lvlJc w:val="left"/>
      <w:pPr>
        <w:tabs>
          <w:tab w:val="num" w:pos="6480"/>
        </w:tabs>
        <w:ind w:left="6480" w:hanging="360"/>
      </w:pPr>
      <w:rPr>
        <w:rFonts w:ascii="Arial" w:hAnsi="Arial" w:hint="default"/>
      </w:rPr>
    </w:lvl>
  </w:abstractNum>
  <w:abstractNum w:abstractNumId="5">
    <w:nsid w:val="3F154EE4"/>
    <w:multiLevelType w:val="hybridMultilevel"/>
    <w:tmpl w:val="3D24FC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5859208E"/>
    <w:multiLevelType w:val="hybridMultilevel"/>
    <w:tmpl w:val="B928AF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685D75CC"/>
    <w:multiLevelType w:val="hybridMultilevel"/>
    <w:tmpl w:val="B6D832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76753853"/>
    <w:multiLevelType w:val="hybridMultilevel"/>
    <w:tmpl w:val="A0E4C088"/>
    <w:lvl w:ilvl="0" w:tplc="0416000F">
      <w:start w:val="1"/>
      <w:numFmt w:val="decimal"/>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
  </w:num>
  <w:num w:numId="2">
    <w:abstractNumId w:val="3"/>
  </w:num>
  <w:num w:numId="3">
    <w:abstractNumId w:val="7"/>
  </w:num>
  <w:num w:numId="4">
    <w:abstractNumId w:val="4"/>
  </w:num>
  <w:num w:numId="5">
    <w:abstractNumId w:val="6"/>
  </w:num>
  <w:num w:numId="6">
    <w:abstractNumId w:val="2"/>
  </w:num>
  <w:num w:numId="7">
    <w:abstractNumId w:val="0"/>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00"/>
  <w:displayHorizontalDrawingGridEvery w:val="2"/>
  <w:characterSpacingControl w:val="doNotCompress"/>
  <w:hdrShapeDefaults>
    <o:shapedefaults v:ext="edit" spidmax="29698"/>
    <o:shapelayout v:ext="edit">
      <o:idmap v:ext="edit" data="1"/>
    </o:shapelayout>
  </w:hdrShapeDefaults>
  <w:footnotePr>
    <w:footnote w:id="0"/>
    <w:footnote w:id="1"/>
  </w:footnotePr>
  <w:endnotePr>
    <w:endnote w:id="0"/>
    <w:endnote w:id="1"/>
  </w:endnotePr>
  <w:compat/>
  <w:rsids>
    <w:rsidRoot w:val="00902FD2"/>
    <w:rsid w:val="00001828"/>
    <w:rsid w:val="00002468"/>
    <w:rsid w:val="0001100A"/>
    <w:rsid w:val="00013D0D"/>
    <w:rsid w:val="00033C2D"/>
    <w:rsid w:val="000414B4"/>
    <w:rsid w:val="000634BC"/>
    <w:rsid w:val="00082415"/>
    <w:rsid w:val="00085197"/>
    <w:rsid w:val="000A2934"/>
    <w:rsid w:val="000A7C3A"/>
    <w:rsid w:val="000B52DE"/>
    <w:rsid w:val="000C2964"/>
    <w:rsid w:val="000C716C"/>
    <w:rsid w:val="000F3EFE"/>
    <w:rsid w:val="0011795D"/>
    <w:rsid w:val="00146BA2"/>
    <w:rsid w:val="00151392"/>
    <w:rsid w:val="00161DB0"/>
    <w:rsid w:val="0016235E"/>
    <w:rsid w:val="00174112"/>
    <w:rsid w:val="001A29D0"/>
    <w:rsid w:val="001B784D"/>
    <w:rsid w:val="001C2C76"/>
    <w:rsid w:val="001F5ED2"/>
    <w:rsid w:val="002003C6"/>
    <w:rsid w:val="002020C7"/>
    <w:rsid w:val="00225771"/>
    <w:rsid w:val="00271072"/>
    <w:rsid w:val="00271093"/>
    <w:rsid w:val="00275063"/>
    <w:rsid w:val="002C109E"/>
    <w:rsid w:val="002C4905"/>
    <w:rsid w:val="002C4A40"/>
    <w:rsid w:val="002D0734"/>
    <w:rsid w:val="002F048E"/>
    <w:rsid w:val="002F3750"/>
    <w:rsid w:val="0031605D"/>
    <w:rsid w:val="00320E29"/>
    <w:rsid w:val="00327B2E"/>
    <w:rsid w:val="00331A2F"/>
    <w:rsid w:val="003360E1"/>
    <w:rsid w:val="00342DE1"/>
    <w:rsid w:val="00351CC8"/>
    <w:rsid w:val="00352C66"/>
    <w:rsid w:val="00360E4E"/>
    <w:rsid w:val="003706B5"/>
    <w:rsid w:val="0037629E"/>
    <w:rsid w:val="00376CEB"/>
    <w:rsid w:val="003854E7"/>
    <w:rsid w:val="003F32B1"/>
    <w:rsid w:val="003F73D6"/>
    <w:rsid w:val="004052B2"/>
    <w:rsid w:val="004129B6"/>
    <w:rsid w:val="00424656"/>
    <w:rsid w:val="004301F2"/>
    <w:rsid w:val="004776D2"/>
    <w:rsid w:val="004811FF"/>
    <w:rsid w:val="004826FB"/>
    <w:rsid w:val="004B1E79"/>
    <w:rsid w:val="004C1EF7"/>
    <w:rsid w:val="004C4B34"/>
    <w:rsid w:val="004D2B6A"/>
    <w:rsid w:val="004D62ED"/>
    <w:rsid w:val="004E2996"/>
    <w:rsid w:val="004F0370"/>
    <w:rsid w:val="005164E6"/>
    <w:rsid w:val="00517ACA"/>
    <w:rsid w:val="005214A7"/>
    <w:rsid w:val="00557950"/>
    <w:rsid w:val="00560B25"/>
    <w:rsid w:val="00565168"/>
    <w:rsid w:val="00566E91"/>
    <w:rsid w:val="00581906"/>
    <w:rsid w:val="005861BC"/>
    <w:rsid w:val="00596AC2"/>
    <w:rsid w:val="005B3920"/>
    <w:rsid w:val="005B7743"/>
    <w:rsid w:val="0060327E"/>
    <w:rsid w:val="00635469"/>
    <w:rsid w:val="00650D4D"/>
    <w:rsid w:val="00655E47"/>
    <w:rsid w:val="006661B3"/>
    <w:rsid w:val="00680D47"/>
    <w:rsid w:val="006A2BDD"/>
    <w:rsid w:val="006B40AF"/>
    <w:rsid w:val="006E2A09"/>
    <w:rsid w:val="00737C55"/>
    <w:rsid w:val="00750448"/>
    <w:rsid w:val="00760E2A"/>
    <w:rsid w:val="0077428C"/>
    <w:rsid w:val="00776FD6"/>
    <w:rsid w:val="00781F60"/>
    <w:rsid w:val="007D7983"/>
    <w:rsid w:val="007F072B"/>
    <w:rsid w:val="007F084D"/>
    <w:rsid w:val="007F1FD8"/>
    <w:rsid w:val="00805DCD"/>
    <w:rsid w:val="008222F0"/>
    <w:rsid w:val="00832A93"/>
    <w:rsid w:val="00854ACE"/>
    <w:rsid w:val="00854F74"/>
    <w:rsid w:val="008705E5"/>
    <w:rsid w:val="00893BE8"/>
    <w:rsid w:val="008A69BB"/>
    <w:rsid w:val="008B1205"/>
    <w:rsid w:val="008B4149"/>
    <w:rsid w:val="008C6BF1"/>
    <w:rsid w:val="008D7949"/>
    <w:rsid w:val="008F5755"/>
    <w:rsid w:val="008F6D46"/>
    <w:rsid w:val="00902FD2"/>
    <w:rsid w:val="00923E90"/>
    <w:rsid w:val="00935217"/>
    <w:rsid w:val="0095288D"/>
    <w:rsid w:val="009671DA"/>
    <w:rsid w:val="009926F4"/>
    <w:rsid w:val="009A5FEC"/>
    <w:rsid w:val="009C1EAA"/>
    <w:rsid w:val="009D32EB"/>
    <w:rsid w:val="00A21A0F"/>
    <w:rsid w:val="00A37269"/>
    <w:rsid w:val="00A6130D"/>
    <w:rsid w:val="00A63DBB"/>
    <w:rsid w:val="00A672F1"/>
    <w:rsid w:val="00AB1D71"/>
    <w:rsid w:val="00AC042D"/>
    <w:rsid w:val="00AD296B"/>
    <w:rsid w:val="00AD2D07"/>
    <w:rsid w:val="00B02CE3"/>
    <w:rsid w:val="00B04913"/>
    <w:rsid w:val="00B13EF0"/>
    <w:rsid w:val="00B15EE0"/>
    <w:rsid w:val="00B35909"/>
    <w:rsid w:val="00B641DF"/>
    <w:rsid w:val="00B7341C"/>
    <w:rsid w:val="00B928FD"/>
    <w:rsid w:val="00B92B50"/>
    <w:rsid w:val="00BA0E2C"/>
    <w:rsid w:val="00BA67E2"/>
    <w:rsid w:val="00BB1443"/>
    <w:rsid w:val="00BC46C7"/>
    <w:rsid w:val="00BD1B00"/>
    <w:rsid w:val="00BE4085"/>
    <w:rsid w:val="00BF0CC4"/>
    <w:rsid w:val="00BF5B5F"/>
    <w:rsid w:val="00BF6687"/>
    <w:rsid w:val="00C14538"/>
    <w:rsid w:val="00C26C0A"/>
    <w:rsid w:val="00C34F54"/>
    <w:rsid w:val="00C81214"/>
    <w:rsid w:val="00CB4701"/>
    <w:rsid w:val="00CC1FF8"/>
    <w:rsid w:val="00CC4204"/>
    <w:rsid w:val="00CD655A"/>
    <w:rsid w:val="00CE7B3A"/>
    <w:rsid w:val="00CE7B80"/>
    <w:rsid w:val="00CF0736"/>
    <w:rsid w:val="00CF07F2"/>
    <w:rsid w:val="00D15790"/>
    <w:rsid w:val="00D32FDA"/>
    <w:rsid w:val="00D34260"/>
    <w:rsid w:val="00D50FFC"/>
    <w:rsid w:val="00D67DF0"/>
    <w:rsid w:val="00D7322E"/>
    <w:rsid w:val="00D83C1B"/>
    <w:rsid w:val="00DE342C"/>
    <w:rsid w:val="00DE71E6"/>
    <w:rsid w:val="00DE73EA"/>
    <w:rsid w:val="00DF565A"/>
    <w:rsid w:val="00E1795B"/>
    <w:rsid w:val="00EA3550"/>
    <w:rsid w:val="00EB0C2D"/>
    <w:rsid w:val="00EB3AA1"/>
    <w:rsid w:val="00EB6568"/>
    <w:rsid w:val="00EE13D6"/>
    <w:rsid w:val="00F3110C"/>
    <w:rsid w:val="00F5703B"/>
    <w:rsid w:val="00F8733C"/>
    <w:rsid w:val="00FA30CA"/>
    <w:rsid w:val="00FB0195"/>
    <w:rsid w:val="00FB22C7"/>
    <w:rsid w:val="00FC46E7"/>
    <w:rsid w:val="00FC7AFE"/>
    <w:rsid w:val="00FD508E"/>
    <w:rsid w:val="00FD5F0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420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CC4204"/>
    <w:pPr>
      <w:tabs>
        <w:tab w:val="center" w:pos="4419"/>
        <w:tab w:val="right" w:pos="8838"/>
      </w:tabs>
    </w:pPr>
  </w:style>
  <w:style w:type="paragraph" w:styleId="Rodap">
    <w:name w:val="footer"/>
    <w:basedOn w:val="Normal"/>
    <w:rsid w:val="00CC4204"/>
    <w:pPr>
      <w:tabs>
        <w:tab w:val="center" w:pos="4419"/>
        <w:tab w:val="right" w:pos="8838"/>
      </w:tabs>
    </w:pPr>
  </w:style>
  <w:style w:type="paragraph" w:styleId="Corpodetexto2">
    <w:name w:val="Body Text 2"/>
    <w:basedOn w:val="Normal"/>
    <w:rsid w:val="00CC4204"/>
    <w:pPr>
      <w:jc w:val="both"/>
    </w:pPr>
    <w:rPr>
      <w:sz w:val="28"/>
      <w:szCs w:val="24"/>
    </w:rPr>
  </w:style>
  <w:style w:type="paragraph" w:styleId="Textodebalo">
    <w:name w:val="Balloon Text"/>
    <w:basedOn w:val="Normal"/>
    <w:semiHidden/>
    <w:rsid w:val="004D2B6A"/>
    <w:rPr>
      <w:rFonts w:ascii="Tahoma" w:hAnsi="Tahoma" w:cs="Tahoma"/>
      <w:sz w:val="16"/>
      <w:szCs w:val="16"/>
    </w:rPr>
  </w:style>
  <w:style w:type="character" w:customStyle="1" w:styleId="titdept">
    <w:name w:val="tit_dept"/>
    <w:basedOn w:val="Fontepargpadro"/>
    <w:rsid w:val="00A21A0F"/>
    <w:rPr>
      <w:rFonts w:cs="Times New Roman"/>
    </w:rPr>
  </w:style>
  <w:style w:type="character" w:customStyle="1" w:styleId="titdept1">
    <w:name w:val="tit_dept1"/>
    <w:basedOn w:val="Fontepargpadro"/>
    <w:rsid w:val="00A21A0F"/>
    <w:rPr>
      <w:rFonts w:cs="Times New Roman"/>
      <w:b/>
      <w:bCs/>
      <w:color w:val="333333"/>
      <w:sz w:val="18"/>
      <w:szCs w:val="18"/>
    </w:rPr>
  </w:style>
  <w:style w:type="paragraph" w:styleId="NormalWeb">
    <w:name w:val="Normal (Web)"/>
    <w:basedOn w:val="Normal"/>
    <w:uiPriority w:val="99"/>
    <w:unhideWhenUsed/>
    <w:rsid w:val="00A21A0F"/>
    <w:pPr>
      <w:spacing w:before="100" w:beforeAutospacing="1" w:after="100" w:afterAutospacing="1"/>
    </w:pPr>
    <w:rPr>
      <w:sz w:val="24"/>
      <w:szCs w:val="24"/>
    </w:rPr>
  </w:style>
  <w:style w:type="character" w:customStyle="1" w:styleId="txt">
    <w:name w:val="txt"/>
    <w:basedOn w:val="Fontepargpadro"/>
    <w:rsid w:val="00A21A0F"/>
  </w:style>
  <w:style w:type="paragraph" w:styleId="PargrafodaLista">
    <w:name w:val="List Paragraph"/>
    <w:basedOn w:val="Normal"/>
    <w:uiPriority w:val="34"/>
    <w:qFormat/>
    <w:rsid w:val="00D50FFC"/>
    <w:pPr>
      <w:spacing w:after="200" w:line="276" w:lineRule="auto"/>
      <w:ind w:left="720"/>
      <w:contextualSpacing/>
    </w:pPr>
    <w:rPr>
      <w:rFonts w:ascii="Calibri" w:eastAsia="Calibri" w:hAnsi="Calibri"/>
      <w:sz w:val="22"/>
      <w:szCs w:val="22"/>
      <w:lang w:eastAsia="en-US"/>
    </w:rPr>
  </w:style>
  <w:style w:type="character" w:styleId="Forte">
    <w:name w:val="Strong"/>
    <w:basedOn w:val="Fontepargpadro"/>
    <w:uiPriority w:val="22"/>
    <w:qFormat/>
    <w:rsid w:val="008C6BF1"/>
    <w:rPr>
      <w:b/>
      <w:bCs/>
    </w:rPr>
  </w:style>
  <w:style w:type="character" w:styleId="nfase">
    <w:name w:val="Emphasis"/>
    <w:basedOn w:val="Fontepargpadro"/>
    <w:uiPriority w:val="20"/>
    <w:qFormat/>
    <w:rsid w:val="008C6BF1"/>
    <w:rPr>
      <w:i/>
      <w:iCs/>
    </w:rPr>
  </w:style>
  <w:style w:type="paragraph" w:styleId="Ttulo">
    <w:name w:val="Title"/>
    <w:basedOn w:val="Normal"/>
    <w:link w:val="TtuloChar"/>
    <w:qFormat/>
    <w:rsid w:val="009C1EAA"/>
    <w:pPr>
      <w:jc w:val="center"/>
    </w:pPr>
    <w:rPr>
      <w:rFonts w:ascii="Tahoma" w:hAnsi="Tahoma" w:cs="Tahoma"/>
      <w:b/>
      <w:sz w:val="24"/>
      <w:u w:val="single"/>
    </w:rPr>
  </w:style>
  <w:style w:type="character" w:customStyle="1" w:styleId="TtuloChar">
    <w:name w:val="Título Char"/>
    <w:basedOn w:val="Fontepargpadro"/>
    <w:link w:val="Ttulo"/>
    <w:rsid w:val="009C1EAA"/>
    <w:rPr>
      <w:rFonts w:ascii="Tahoma" w:hAnsi="Tahoma" w:cs="Tahoma"/>
      <w:b/>
      <w:sz w:val="24"/>
      <w:u w:val="single"/>
    </w:rPr>
  </w:style>
  <w:style w:type="character" w:styleId="Hyperlink">
    <w:name w:val="Hyperlink"/>
    <w:basedOn w:val="Fontepargpadro"/>
    <w:uiPriority w:val="99"/>
    <w:unhideWhenUsed/>
    <w:rsid w:val="009A5FEC"/>
    <w:rPr>
      <w:color w:val="0000FF"/>
      <w:u w:val="single"/>
    </w:rPr>
  </w:style>
  <w:style w:type="paragraph" w:customStyle="1" w:styleId="PargrafodaLista1">
    <w:name w:val="Parágrafo da Lista1"/>
    <w:basedOn w:val="Normal"/>
    <w:rsid w:val="00D67DF0"/>
    <w:pPr>
      <w:spacing w:after="200" w:line="276" w:lineRule="auto"/>
      <w:ind w:left="720"/>
      <w:contextualSpacing/>
    </w:pPr>
    <w:rPr>
      <w:rFonts w:ascii="Calibri" w:hAnsi="Calibri"/>
      <w:sz w:val="22"/>
      <w:szCs w:val="22"/>
      <w:lang w:eastAsia="en-US"/>
    </w:rPr>
  </w:style>
  <w:style w:type="paragraph" w:styleId="Recuodecorpodetexto">
    <w:name w:val="Body Text Indent"/>
    <w:basedOn w:val="Normal"/>
    <w:link w:val="RecuodecorpodetextoChar"/>
    <w:uiPriority w:val="99"/>
    <w:unhideWhenUsed/>
    <w:rsid w:val="001A29D0"/>
    <w:pPr>
      <w:spacing w:after="120" w:line="276" w:lineRule="auto"/>
      <w:ind w:left="283"/>
    </w:pPr>
    <w:rPr>
      <w:rFonts w:asciiTheme="minorHAnsi" w:eastAsiaTheme="minorEastAsia" w:hAnsiTheme="minorHAnsi" w:cstheme="minorBidi"/>
      <w:sz w:val="22"/>
      <w:szCs w:val="22"/>
    </w:rPr>
  </w:style>
  <w:style w:type="character" w:customStyle="1" w:styleId="RecuodecorpodetextoChar">
    <w:name w:val="Recuo de corpo de texto Char"/>
    <w:basedOn w:val="Fontepargpadro"/>
    <w:link w:val="Recuodecorpodetexto"/>
    <w:rsid w:val="001A29D0"/>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1253837">
      <w:bodyDiv w:val="1"/>
      <w:marLeft w:val="0"/>
      <w:marRight w:val="0"/>
      <w:marTop w:val="0"/>
      <w:marBottom w:val="0"/>
      <w:divBdr>
        <w:top w:val="none" w:sz="0" w:space="0" w:color="auto"/>
        <w:left w:val="none" w:sz="0" w:space="0" w:color="auto"/>
        <w:bottom w:val="none" w:sz="0" w:space="0" w:color="auto"/>
        <w:right w:val="none" w:sz="0" w:space="0" w:color="auto"/>
      </w:divBdr>
      <w:divsChild>
        <w:div w:id="1907640055">
          <w:marLeft w:val="0"/>
          <w:marRight w:val="0"/>
          <w:marTop w:val="0"/>
          <w:marBottom w:val="0"/>
          <w:divBdr>
            <w:top w:val="none" w:sz="0" w:space="0" w:color="auto"/>
            <w:left w:val="none" w:sz="0" w:space="0" w:color="auto"/>
            <w:bottom w:val="none" w:sz="0" w:space="0" w:color="auto"/>
            <w:right w:val="none" w:sz="0" w:space="0" w:color="auto"/>
          </w:divBdr>
          <w:divsChild>
            <w:div w:id="161704650">
              <w:marLeft w:val="0"/>
              <w:marRight w:val="0"/>
              <w:marTop w:val="0"/>
              <w:marBottom w:val="0"/>
              <w:divBdr>
                <w:top w:val="none" w:sz="0" w:space="0" w:color="auto"/>
                <w:left w:val="none" w:sz="0" w:space="0" w:color="auto"/>
                <w:bottom w:val="none" w:sz="0" w:space="0" w:color="auto"/>
                <w:right w:val="none" w:sz="0" w:space="0" w:color="auto"/>
              </w:divBdr>
              <w:divsChild>
                <w:div w:id="458644567">
                  <w:marLeft w:val="0"/>
                  <w:marRight w:val="0"/>
                  <w:marTop w:val="0"/>
                  <w:marBottom w:val="0"/>
                  <w:divBdr>
                    <w:top w:val="none" w:sz="0" w:space="0" w:color="auto"/>
                    <w:left w:val="none" w:sz="0" w:space="0" w:color="auto"/>
                    <w:bottom w:val="none" w:sz="0" w:space="0" w:color="auto"/>
                    <w:right w:val="none" w:sz="0" w:space="0" w:color="auto"/>
                  </w:divBdr>
                  <w:divsChild>
                    <w:div w:id="730424564">
                      <w:marLeft w:val="0"/>
                      <w:marRight w:val="0"/>
                      <w:marTop w:val="0"/>
                      <w:marBottom w:val="0"/>
                      <w:divBdr>
                        <w:top w:val="none" w:sz="0" w:space="0" w:color="auto"/>
                        <w:left w:val="none" w:sz="0" w:space="0" w:color="auto"/>
                        <w:bottom w:val="none" w:sz="0" w:space="0" w:color="auto"/>
                        <w:right w:val="none" w:sz="0" w:space="0" w:color="auto"/>
                      </w:divBdr>
                      <w:divsChild>
                        <w:div w:id="124336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841633">
      <w:bodyDiv w:val="1"/>
      <w:marLeft w:val="0"/>
      <w:marRight w:val="0"/>
      <w:marTop w:val="0"/>
      <w:marBottom w:val="0"/>
      <w:divBdr>
        <w:top w:val="none" w:sz="0" w:space="0" w:color="auto"/>
        <w:left w:val="none" w:sz="0" w:space="0" w:color="auto"/>
        <w:bottom w:val="none" w:sz="0" w:space="0" w:color="auto"/>
        <w:right w:val="none" w:sz="0" w:space="0" w:color="auto"/>
      </w:divBdr>
    </w:div>
    <w:div w:id="866452001">
      <w:bodyDiv w:val="1"/>
      <w:marLeft w:val="0"/>
      <w:marRight w:val="0"/>
      <w:marTop w:val="0"/>
      <w:marBottom w:val="0"/>
      <w:divBdr>
        <w:top w:val="none" w:sz="0" w:space="0" w:color="auto"/>
        <w:left w:val="none" w:sz="0" w:space="0" w:color="auto"/>
        <w:bottom w:val="none" w:sz="0" w:space="0" w:color="auto"/>
        <w:right w:val="none" w:sz="0" w:space="0" w:color="auto"/>
      </w:divBdr>
      <w:divsChild>
        <w:div w:id="98375963">
          <w:marLeft w:val="0"/>
          <w:marRight w:val="0"/>
          <w:marTop w:val="0"/>
          <w:marBottom w:val="0"/>
          <w:divBdr>
            <w:top w:val="none" w:sz="0" w:space="0" w:color="auto"/>
            <w:left w:val="none" w:sz="0" w:space="0" w:color="auto"/>
            <w:bottom w:val="none" w:sz="0" w:space="0" w:color="auto"/>
            <w:right w:val="none" w:sz="0" w:space="0" w:color="auto"/>
          </w:divBdr>
          <w:divsChild>
            <w:div w:id="447315056">
              <w:marLeft w:val="0"/>
              <w:marRight w:val="0"/>
              <w:marTop w:val="0"/>
              <w:marBottom w:val="0"/>
              <w:divBdr>
                <w:top w:val="none" w:sz="0" w:space="0" w:color="auto"/>
                <w:left w:val="none" w:sz="0" w:space="0" w:color="auto"/>
                <w:bottom w:val="none" w:sz="0" w:space="0" w:color="auto"/>
                <w:right w:val="none" w:sz="0" w:space="0" w:color="auto"/>
              </w:divBdr>
              <w:divsChild>
                <w:div w:id="1246765022">
                  <w:marLeft w:val="0"/>
                  <w:marRight w:val="0"/>
                  <w:marTop w:val="0"/>
                  <w:marBottom w:val="0"/>
                  <w:divBdr>
                    <w:top w:val="none" w:sz="0" w:space="0" w:color="auto"/>
                    <w:left w:val="none" w:sz="0" w:space="0" w:color="auto"/>
                    <w:bottom w:val="none" w:sz="0" w:space="0" w:color="auto"/>
                    <w:right w:val="none" w:sz="0" w:space="0" w:color="auto"/>
                  </w:divBdr>
                  <w:divsChild>
                    <w:div w:id="1508014551">
                      <w:marLeft w:val="0"/>
                      <w:marRight w:val="0"/>
                      <w:marTop w:val="0"/>
                      <w:marBottom w:val="0"/>
                      <w:divBdr>
                        <w:top w:val="none" w:sz="0" w:space="0" w:color="auto"/>
                        <w:left w:val="none" w:sz="0" w:space="0" w:color="auto"/>
                        <w:bottom w:val="none" w:sz="0" w:space="0" w:color="auto"/>
                        <w:right w:val="none" w:sz="0" w:space="0" w:color="auto"/>
                      </w:divBdr>
                      <w:divsChild>
                        <w:div w:id="149876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620048">
      <w:bodyDiv w:val="1"/>
      <w:marLeft w:val="0"/>
      <w:marRight w:val="0"/>
      <w:marTop w:val="0"/>
      <w:marBottom w:val="0"/>
      <w:divBdr>
        <w:top w:val="none" w:sz="0" w:space="0" w:color="auto"/>
        <w:left w:val="none" w:sz="0" w:space="0" w:color="auto"/>
        <w:bottom w:val="none" w:sz="0" w:space="0" w:color="auto"/>
        <w:right w:val="none" w:sz="0" w:space="0" w:color="auto"/>
      </w:divBdr>
    </w:div>
    <w:div w:id="1068958314">
      <w:bodyDiv w:val="1"/>
      <w:marLeft w:val="0"/>
      <w:marRight w:val="0"/>
      <w:marTop w:val="0"/>
      <w:marBottom w:val="0"/>
      <w:divBdr>
        <w:top w:val="none" w:sz="0" w:space="0" w:color="auto"/>
        <w:left w:val="none" w:sz="0" w:space="0" w:color="auto"/>
        <w:bottom w:val="none" w:sz="0" w:space="0" w:color="auto"/>
        <w:right w:val="none" w:sz="0" w:space="0" w:color="auto"/>
      </w:divBdr>
    </w:div>
    <w:div w:id="1515073146">
      <w:bodyDiv w:val="1"/>
      <w:marLeft w:val="0"/>
      <w:marRight w:val="0"/>
      <w:marTop w:val="0"/>
      <w:marBottom w:val="0"/>
      <w:divBdr>
        <w:top w:val="none" w:sz="0" w:space="0" w:color="auto"/>
        <w:left w:val="none" w:sz="0" w:space="0" w:color="auto"/>
        <w:bottom w:val="none" w:sz="0" w:space="0" w:color="auto"/>
        <w:right w:val="none" w:sz="0" w:space="0" w:color="auto"/>
      </w:divBdr>
    </w:div>
    <w:div w:id="1778019770">
      <w:bodyDiv w:val="1"/>
      <w:marLeft w:val="0"/>
      <w:marRight w:val="0"/>
      <w:marTop w:val="0"/>
      <w:marBottom w:val="0"/>
      <w:divBdr>
        <w:top w:val="none" w:sz="0" w:space="0" w:color="auto"/>
        <w:left w:val="none" w:sz="0" w:space="0" w:color="auto"/>
        <w:bottom w:val="none" w:sz="0" w:space="0" w:color="auto"/>
        <w:right w:val="none" w:sz="0" w:space="0" w:color="auto"/>
      </w:divBdr>
    </w:div>
    <w:div w:id="1833833848">
      <w:bodyDiv w:val="1"/>
      <w:marLeft w:val="0"/>
      <w:marRight w:val="0"/>
      <w:marTop w:val="0"/>
      <w:marBottom w:val="0"/>
      <w:divBdr>
        <w:top w:val="none" w:sz="0" w:space="0" w:color="auto"/>
        <w:left w:val="none" w:sz="0" w:space="0" w:color="auto"/>
        <w:bottom w:val="none" w:sz="0" w:space="0" w:color="auto"/>
        <w:right w:val="none" w:sz="0" w:space="0" w:color="auto"/>
      </w:divBdr>
      <w:divsChild>
        <w:div w:id="158158202">
          <w:marLeft w:val="0"/>
          <w:marRight w:val="0"/>
          <w:marTop w:val="0"/>
          <w:marBottom w:val="0"/>
          <w:divBdr>
            <w:top w:val="none" w:sz="0" w:space="0" w:color="auto"/>
            <w:left w:val="none" w:sz="0" w:space="0" w:color="auto"/>
            <w:bottom w:val="none" w:sz="0" w:space="0" w:color="auto"/>
            <w:right w:val="none" w:sz="0" w:space="0" w:color="auto"/>
          </w:divBdr>
          <w:divsChild>
            <w:div w:id="404452187">
              <w:marLeft w:val="0"/>
              <w:marRight w:val="0"/>
              <w:marTop w:val="0"/>
              <w:marBottom w:val="0"/>
              <w:divBdr>
                <w:top w:val="none" w:sz="0" w:space="0" w:color="auto"/>
                <w:left w:val="none" w:sz="0" w:space="0" w:color="auto"/>
                <w:bottom w:val="none" w:sz="0" w:space="0" w:color="auto"/>
                <w:right w:val="none" w:sz="0" w:space="0" w:color="auto"/>
              </w:divBdr>
              <w:divsChild>
                <w:div w:id="1000232159">
                  <w:marLeft w:val="0"/>
                  <w:marRight w:val="0"/>
                  <w:marTop w:val="0"/>
                  <w:marBottom w:val="0"/>
                  <w:divBdr>
                    <w:top w:val="none" w:sz="0" w:space="0" w:color="auto"/>
                    <w:left w:val="none" w:sz="0" w:space="0" w:color="auto"/>
                    <w:bottom w:val="none" w:sz="0" w:space="0" w:color="auto"/>
                    <w:right w:val="none" w:sz="0" w:space="0" w:color="auto"/>
                  </w:divBdr>
                  <w:divsChild>
                    <w:div w:id="1272319519">
                      <w:marLeft w:val="0"/>
                      <w:marRight w:val="0"/>
                      <w:marTop w:val="0"/>
                      <w:marBottom w:val="0"/>
                      <w:divBdr>
                        <w:top w:val="none" w:sz="0" w:space="0" w:color="auto"/>
                        <w:left w:val="none" w:sz="0" w:space="0" w:color="auto"/>
                        <w:bottom w:val="none" w:sz="0" w:space="0" w:color="auto"/>
                        <w:right w:val="none" w:sz="0" w:space="0" w:color="auto"/>
                      </w:divBdr>
                      <w:divsChild>
                        <w:div w:id="11595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001247">
      <w:bodyDiv w:val="1"/>
      <w:marLeft w:val="0"/>
      <w:marRight w:val="0"/>
      <w:marTop w:val="0"/>
      <w:marBottom w:val="0"/>
      <w:divBdr>
        <w:top w:val="none" w:sz="0" w:space="0" w:color="auto"/>
        <w:left w:val="none" w:sz="0" w:space="0" w:color="auto"/>
        <w:bottom w:val="none" w:sz="0" w:space="0" w:color="auto"/>
        <w:right w:val="none" w:sz="0" w:space="0" w:color="auto"/>
      </w:divBdr>
      <w:divsChild>
        <w:div w:id="1673752360">
          <w:marLeft w:val="547"/>
          <w:marRight w:val="0"/>
          <w:marTop w:val="115"/>
          <w:marBottom w:val="0"/>
          <w:divBdr>
            <w:top w:val="none" w:sz="0" w:space="0" w:color="auto"/>
            <w:left w:val="none" w:sz="0" w:space="0" w:color="auto"/>
            <w:bottom w:val="none" w:sz="0" w:space="0" w:color="auto"/>
            <w:right w:val="none" w:sz="0" w:space="0" w:color="auto"/>
          </w:divBdr>
        </w:div>
      </w:divsChild>
    </w:div>
    <w:div w:id="211250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pt.wikipedia.org/wiki/Schistosoma" TargetMode="Externa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hyperlink" Target="http://pt.wikipedia.org/wiki/Doen%C3%A7a_cr%C3%B4nica" TargetMode="Externa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chart" Target="charts/chart4.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4.wmf"/><Relationship Id="rId2" Type="http://schemas.openxmlformats.org/officeDocument/2006/relationships/oleObject" Target="embeddings/oleObject1.bin"/><Relationship Id="rId1" Type="http://schemas.openxmlformats.org/officeDocument/2006/relationships/image" Target="media/image13.png"/><Relationship Id="rId4" Type="http://schemas.openxmlformats.org/officeDocument/2006/relationships/oleObject" Target="embeddings/oleObject2.bin"/></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Dados%20de%20aplicativos\Microsoft\Modelos\MatrizTimbr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UDE\Desktop\pLANO%20DE%20CONTING&#202;NCIA\plano%20de%20contingencia\GR&#193;FICOS\2012\iIp%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UDE\Desktop\esquistossomose2\gr&#225;fico%20trabalho.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UDE\Desktop\esquistossomose2\gr&#225;fico%20trabalh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UDE\Desktop\esquistossomose2\gr&#225;fico%20trabalh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style val="16"/>
  <c:chart>
    <c:title>
      <c:tx>
        <c:rich>
          <a:bodyPr/>
          <a:lstStyle/>
          <a:p>
            <a:pPr>
              <a:defRPr/>
            </a:pPr>
            <a:r>
              <a:rPr lang="en-US"/>
              <a:t>Histórico do Índice de Infestação Predial (IPP)</a:t>
            </a:r>
          </a:p>
        </c:rich>
      </c:tx>
    </c:title>
    <c:plotArea>
      <c:layout/>
      <c:lineChart>
        <c:grouping val="stacked"/>
        <c:ser>
          <c:idx val="0"/>
          <c:order val="0"/>
          <c:tx>
            <c:strRef>
              <c:f>Plan1!$A$6</c:f>
              <c:strCache>
                <c:ptCount val="1"/>
                <c:pt idx="0">
                  <c:v>Índice de Infestação Predial (IPP)</c:v>
                </c:pt>
              </c:strCache>
            </c:strRef>
          </c:tx>
          <c:marker>
            <c:symbol val="none"/>
          </c:marker>
          <c:cat>
            <c:numRef>
              <c:f>Plan1!$B$5:$K$5</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Plan1!$B$6:$K$6</c:f>
              <c:numCache>
                <c:formatCode>0.00%</c:formatCode>
                <c:ptCount val="10"/>
                <c:pt idx="0">
                  <c:v>1.9000000000000013E-3</c:v>
                </c:pt>
                <c:pt idx="1">
                  <c:v>2.0999999999999999E-3</c:v>
                </c:pt>
                <c:pt idx="2">
                  <c:v>2.0999999999999999E-3</c:v>
                </c:pt>
                <c:pt idx="3">
                  <c:v>6.2000000000000033E-3</c:v>
                </c:pt>
                <c:pt idx="4">
                  <c:v>8.1000000000000048E-3</c:v>
                </c:pt>
                <c:pt idx="5">
                  <c:v>4.1000000000000003E-3</c:v>
                </c:pt>
                <c:pt idx="6">
                  <c:v>7.1000000000000004E-3</c:v>
                </c:pt>
                <c:pt idx="7">
                  <c:v>6.7000000000000028E-3</c:v>
                </c:pt>
                <c:pt idx="8">
                  <c:v>7.6000000000000026E-3</c:v>
                </c:pt>
                <c:pt idx="9">
                  <c:v>3.9000000000000016E-3</c:v>
                </c:pt>
              </c:numCache>
            </c:numRef>
          </c:val>
        </c:ser>
        <c:marker val="1"/>
        <c:axId val="70365952"/>
        <c:axId val="77494528"/>
      </c:lineChart>
      <c:catAx>
        <c:axId val="70365952"/>
        <c:scaling>
          <c:orientation val="minMax"/>
        </c:scaling>
        <c:axPos val="b"/>
        <c:numFmt formatCode="General" sourceLinked="1"/>
        <c:majorTickMark val="none"/>
        <c:tickLblPos val="nextTo"/>
        <c:crossAx val="77494528"/>
        <c:crosses val="autoZero"/>
        <c:auto val="1"/>
        <c:lblAlgn val="ctr"/>
        <c:lblOffset val="100"/>
      </c:catAx>
      <c:valAx>
        <c:axId val="77494528"/>
        <c:scaling>
          <c:orientation val="minMax"/>
        </c:scaling>
        <c:axPos val="l"/>
        <c:majorGridlines/>
        <c:title/>
        <c:numFmt formatCode="0.00%" sourceLinked="1"/>
        <c:majorTickMark val="none"/>
        <c:tickLblPos val="nextTo"/>
        <c:crossAx val="70365952"/>
        <c:crosses val="autoZero"/>
        <c:crossBetween val="between"/>
      </c:valAx>
      <c:dTable>
        <c:showHorzBorder val="1"/>
        <c:showVertBorder val="1"/>
        <c:showOutline val="1"/>
        <c:showKeys val="1"/>
      </c:dTable>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chart>
    <c:title>
      <c:tx>
        <c:rich>
          <a:bodyPr/>
          <a:lstStyle/>
          <a:p>
            <a:pPr>
              <a:defRPr/>
            </a:pPr>
            <a:r>
              <a:rPr lang="pt-BR"/>
              <a:t>Prevalência Por Núcleo</a:t>
            </a:r>
          </a:p>
        </c:rich>
      </c:tx>
    </c:title>
    <c:view3D>
      <c:rAngAx val="1"/>
    </c:view3D>
    <c:plotArea>
      <c:layout/>
      <c:bar3DChart>
        <c:barDir val="col"/>
        <c:grouping val="clustered"/>
        <c:ser>
          <c:idx val="0"/>
          <c:order val="0"/>
          <c:tx>
            <c:strRef>
              <c:f>Plan1!$G$2</c:f>
              <c:strCache>
                <c:ptCount val="1"/>
                <c:pt idx="0">
                  <c:v>% de positivos por total da população</c:v>
                </c:pt>
              </c:strCache>
            </c:strRef>
          </c:tx>
          <c:dLbls>
            <c:showVal val="1"/>
          </c:dLbls>
          <c:cat>
            <c:strRef>
              <c:f>Plan1!$A$3:$A$7</c:f>
              <c:strCache>
                <c:ptCount val="5"/>
                <c:pt idx="0">
                  <c:v>Piracema</c:v>
                </c:pt>
                <c:pt idx="1">
                  <c:v>Ibicaba</c:v>
                </c:pt>
                <c:pt idx="2">
                  <c:v>Pontões</c:v>
                </c:pt>
                <c:pt idx="3">
                  <c:v>Lagoa</c:v>
                </c:pt>
                <c:pt idx="4">
                  <c:v>Afonso Cláudio</c:v>
                </c:pt>
              </c:strCache>
            </c:strRef>
          </c:cat>
          <c:val>
            <c:numRef>
              <c:f>Plan1!$G$3:$G$7</c:f>
              <c:numCache>
                <c:formatCode>0.00</c:formatCode>
                <c:ptCount val="5"/>
                <c:pt idx="0">
                  <c:v>1.9817073170731696</c:v>
                </c:pt>
                <c:pt idx="1">
                  <c:v>2.1578648495173272</c:v>
                </c:pt>
                <c:pt idx="2">
                  <c:v>1.2857517711886639</c:v>
                </c:pt>
                <c:pt idx="3">
                  <c:v>3.5144566301096587</c:v>
                </c:pt>
                <c:pt idx="4">
                  <c:v>2.2244921121325616</c:v>
                </c:pt>
              </c:numCache>
            </c:numRef>
          </c:val>
        </c:ser>
        <c:ser>
          <c:idx val="1"/>
          <c:order val="1"/>
          <c:tx>
            <c:strRef>
              <c:f>Plan1!$H$2</c:f>
              <c:strCache>
                <c:ptCount val="1"/>
                <c:pt idx="0">
                  <c:v>% de positivos por total da população examinada</c:v>
                </c:pt>
              </c:strCache>
            </c:strRef>
          </c:tx>
          <c:dLbls>
            <c:showVal val="1"/>
          </c:dLbls>
          <c:cat>
            <c:strRef>
              <c:f>Plan1!$A$3:$A$7</c:f>
              <c:strCache>
                <c:ptCount val="5"/>
                <c:pt idx="0">
                  <c:v>Piracema</c:v>
                </c:pt>
                <c:pt idx="1">
                  <c:v>Ibicaba</c:v>
                </c:pt>
                <c:pt idx="2">
                  <c:v>Pontões</c:v>
                </c:pt>
                <c:pt idx="3">
                  <c:v>Lagoa</c:v>
                </c:pt>
                <c:pt idx="4">
                  <c:v>Afonso Cláudio</c:v>
                </c:pt>
              </c:strCache>
            </c:strRef>
          </c:cat>
          <c:val>
            <c:numRef>
              <c:f>Plan1!$H$3:$H$7</c:f>
              <c:numCache>
                <c:formatCode>0.00</c:formatCode>
                <c:ptCount val="5"/>
                <c:pt idx="0">
                  <c:v>3.0864197530864201</c:v>
                </c:pt>
                <c:pt idx="1">
                  <c:v>3.2094594594594597</c:v>
                </c:pt>
                <c:pt idx="2">
                  <c:v>1.9036519036519068</c:v>
                </c:pt>
                <c:pt idx="3">
                  <c:v>4.9214659685863875</c:v>
                </c:pt>
                <c:pt idx="4">
                  <c:v>2.6390197926484449</c:v>
                </c:pt>
              </c:numCache>
            </c:numRef>
          </c:val>
        </c:ser>
        <c:dLbls>
          <c:showVal val="1"/>
        </c:dLbls>
        <c:shape val="box"/>
        <c:axId val="80473088"/>
        <c:axId val="80933632"/>
        <c:axId val="0"/>
      </c:bar3DChart>
      <c:catAx>
        <c:axId val="80473088"/>
        <c:scaling>
          <c:orientation val="minMax"/>
        </c:scaling>
        <c:axPos val="b"/>
        <c:majorTickMark val="none"/>
        <c:tickLblPos val="nextTo"/>
        <c:crossAx val="80933632"/>
        <c:crosses val="autoZero"/>
        <c:auto val="1"/>
        <c:lblAlgn val="ctr"/>
        <c:lblOffset val="100"/>
      </c:catAx>
      <c:valAx>
        <c:axId val="80933632"/>
        <c:scaling>
          <c:orientation val="minMax"/>
        </c:scaling>
        <c:delete val="1"/>
        <c:axPos val="l"/>
        <c:numFmt formatCode="0.00" sourceLinked="1"/>
        <c:tickLblPos val="nextTo"/>
        <c:crossAx val="80473088"/>
        <c:crosses val="autoZero"/>
        <c:crossBetween val="between"/>
      </c:valAx>
    </c:plotArea>
    <c:legend>
      <c:legendPos val="t"/>
    </c:legend>
    <c:plotVisOnly val="1"/>
  </c:chart>
  <c:spPr>
    <a:ln>
      <a:solidFill>
        <a:schemeClr val="tx1"/>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t-BR"/>
  <c:chart>
    <c:title>
      <c:tx>
        <c:rich>
          <a:bodyPr/>
          <a:lstStyle/>
          <a:p>
            <a:pPr>
              <a:defRPr/>
            </a:pPr>
            <a:r>
              <a:rPr lang="en-US"/>
              <a:t>Localidades Positivas e Negativas Afonso Cláudio</a:t>
            </a:r>
          </a:p>
        </c:rich>
      </c:tx>
    </c:title>
    <c:view3D>
      <c:rAngAx val="1"/>
    </c:view3D>
    <c:plotArea>
      <c:layout/>
      <c:bar3DChart>
        <c:barDir val="col"/>
        <c:grouping val="clustered"/>
        <c:ser>
          <c:idx val="0"/>
          <c:order val="0"/>
          <c:tx>
            <c:strRef>
              <c:f>Plan1!$A$15</c:f>
              <c:strCache>
                <c:ptCount val="1"/>
                <c:pt idx="0">
                  <c:v>Piracema</c:v>
                </c:pt>
              </c:strCache>
            </c:strRef>
          </c:tx>
          <c:dLbls>
            <c:showVal val="1"/>
          </c:dLbls>
          <c:cat>
            <c:strRef>
              <c:f>Plan1!$B$14:$F$14</c:f>
              <c:strCache>
                <c:ptCount val="5"/>
                <c:pt idx="0">
                  <c:v>localidades positivas</c:v>
                </c:pt>
                <c:pt idx="1">
                  <c:v>negativas</c:v>
                </c:pt>
                <c:pt idx="2">
                  <c:v>não trabalhadas</c:v>
                </c:pt>
                <c:pt idx="3">
                  <c:v>total de localidades trabalhadas</c:v>
                </c:pt>
                <c:pt idx="4">
                  <c:v>total de localidades</c:v>
                </c:pt>
              </c:strCache>
            </c:strRef>
          </c:cat>
          <c:val>
            <c:numRef>
              <c:f>Plan1!$B$15:$F$15</c:f>
              <c:numCache>
                <c:formatCode>General</c:formatCode>
                <c:ptCount val="5"/>
                <c:pt idx="0">
                  <c:v>17</c:v>
                </c:pt>
                <c:pt idx="1">
                  <c:v>4</c:v>
                </c:pt>
                <c:pt idx="2">
                  <c:v>1</c:v>
                </c:pt>
                <c:pt idx="3">
                  <c:v>21</c:v>
                </c:pt>
                <c:pt idx="4">
                  <c:v>22</c:v>
                </c:pt>
              </c:numCache>
            </c:numRef>
          </c:val>
        </c:ser>
        <c:ser>
          <c:idx val="1"/>
          <c:order val="1"/>
          <c:tx>
            <c:strRef>
              <c:f>Plan1!$A$16</c:f>
              <c:strCache>
                <c:ptCount val="1"/>
                <c:pt idx="0">
                  <c:v>Ibicaba</c:v>
                </c:pt>
              </c:strCache>
            </c:strRef>
          </c:tx>
          <c:dLbls>
            <c:showVal val="1"/>
          </c:dLbls>
          <c:cat>
            <c:strRef>
              <c:f>Plan1!$B$14:$F$14</c:f>
              <c:strCache>
                <c:ptCount val="5"/>
                <c:pt idx="0">
                  <c:v>localidades positivas</c:v>
                </c:pt>
                <c:pt idx="1">
                  <c:v>negativas</c:v>
                </c:pt>
                <c:pt idx="2">
                  <c:v>não trabalhadas</c:v>
                </c:pt>
                <c:pt idx="3">
                  <c:v>total de localidades trabalhadas</c:v>
                </c:pt>
                <c:pt idx="4">
                  <c:v>total de localidades</c:v>
                </c:pt>
              </c:strCache>
            </c:strRef>
          </c:cat>
          <c:val>
            <c:numRef>
              <c:f>Plan1!$B$16:$F$16</c:f>
              <c:numCache>
                <c:formatCode>General</c:formatCode>
                <c:ptCount val="5"/>
                <c:pt idx="0">
                  <c:v>16</c:v>
                </c:pt>
                <c:pt idx="1">
                  <c:v>13</c:v>
                </c:pt>
                <c:pt idx="2">
                  <c:v>0</c:v>
                </c:pt>
                <c:pt idx="3">
                  <c:v>29</c:v>
                </c:pt>
                <c:pt idx="4">
                  <c:v>29</c:v>
                </c:pt>
              </c:numCache>
            </c:numRef>
          </c:val>
        </c:ser>
        <c:ser>
          <c:idx val="2"/>
          <c:order val="2"/>
          <c:tx>
            <c:strRef>
              <c:f>Plan1!$A$17</c:f>
              <c:strCache>
                <c:ptCount val="1"/>
                <c:pt idx="0">
                  <c:v>Pontões</c:v>
                </c:pt>
              </c:strCache>
            </c:strRef>
          </c:tx>
          <c:dLbls>
            <c:showVal val="1"/>
          </c:dLbls>
          <c:cat>
            <c:strRef>
              <c:f>Plan1!$B$14:$F$14</c:f>
              <c:strCache>
                <c:ptCount val="5"/>
                <c:pt idx="0">
                  <c:v>localidades positivas</c:v>
                </c:pt>
                <c:pt idx="1">
                  <c:v>negativas</c:v>
                </c:pt>
                <c:pt idx="2">
                  <c:v>não trabalhadas</c:v>
                </c:pt>
                <c:pt idx="3">
                  <c:v>total de localidades trabalhadas</c:v>
                </c:pt>
                <c:pt idx="4">
                  <c:v>total de localidades</c:v>
                </c:pt>
              </c:strCache>
            </c:strRef>
          </c:cat>
          <c:val>
            <c:numRef>
              <c:f>Plan1!$B$17:$F$17</c:f>
              <c:numCache>
                <c:formatCode>General</c:formatCode>
                <c:ptCount val="5"/>
                <c:pt idx="0">
                  <c:v>15</c:v>
                </c:pt>
                <c:pt idx="1">
                  <c:v>4</c:v>
                </c:pt>
                <c:pt idx="2">
                  <c:v>1</c:v>
                </c:pt>
                <c:pt idx="3">
                  <c:v>19</c:v>
                </c:pt>
                <c:pt idx="4">
                  <c:v>20</c:v>
                </c:pt>
              </c:numCache>
            </c:numRef>
          </c:val>
        </c:ser>
        <c:ser>
          <c:idx val="3"/>
          <c:order val="3"/>
          <c:tx>
            <c:strRef>
              <c:f>Plan1!$A$18</c:f>
              <c:strCache>
                <c:ptCount val="1"/>
                <c:pt idx="0">
                  <c:v>Lagoa</c:v>
                </c:pt>
              </c:strCache>
            </c:strRef>
          </c:tx>
          <c:dLbls>
            <c:showVal val="1"/>
          </c:dLbls>
          <c:cat>
            <c:strRef>
              <c:f>Plan1!$B$14:$F$14</c:f>
              <c:strCache>
                <c:ptCount val="5"/>
                <c:pt idx="0">
                  <c:v>localidades positivas</c:v>
                </c:pt>
                <c:pt idx="1">
                  <c:v>negativas</c:v>
                </c:pt>
                <c:pt idx="2">
                  <c:v>não trabalhadas</c:v>
                </c:pt>
                <c:pt idx="3">
                  <c:v>total de localidades trabalhadas</c:v>
                </c:pt>
                <c:pt idx="4">
                  <c:v>total de localidades</c:v>
                </c:pt>
              </c:strCache>
            </c:strRef>
          </c:cat>
          <c:val>
            <c:numRef>
              <c:f>Plan1!$B$18:$F$18</c:f>
              <c:numCache>
                <c:formatCode>General</c:formatCode>
                <c:ptCount val="5"/>
                <c:pt idx="0">
                  <c:v>15</c:v>
                </c:pt>
                <c:pt idx="1">
                  <c:v>4</c:v>
                </c:pt>
                <c:pt idx="2">
                  <c:v>0</c:v>
                </c:pt>
                <c:pt idx="3">
                  <c:v>19</c:v>
                </c:pt>
                <c:pt idx="4">
                  <c:v>19</c:v>
                </c:pt>
              </c:numCache>
            </c:numRef>
          </c:val>
        </c:ser>
        <c:ser>
          <c:idx val="4"/>
          <c:order val="4"/>
          <c:tx>
            <c:strRef>
              <c:f>Plan1!$A$19</c:f>
              <c:strCache>
                <c:ptCount val="1"/>
                <c:pt idx="0">
                  <c:v>Afonso Cláudio</c:v>
                </c:pt>
              </c:strCache>
            </c:strRef>
          </c:tx>
          <c:dLbls>
            <c:showVal val="1"/>
          </c:dLbls>
          <c:cat>
            <c:strRef>
              <c:f>Plan1!$B$14:$F$14</c:f>
              <c:strCache>
                <c:ptCount val="5"/>
                <c:pt idx="0">
                  <c:v>localidades positivas</c:v>
                </c:pt>
                <c:pt idx="1">
                  <c:v>negativas</c:v>
                </c:pt>
                <c:pt idx="2">
                  <c:v>não trabalhadas</c:v>
                </c:pt>
                <c:pt idx="3">
                  <c:v>total de localidades trabalhadas</c:v>
                </c:pt>
                <c:pt idx="4">
                  <c:v>total de localidades</c:v>
                </c:pt>
              </c:strCache>
            </c:strRef>
          </c:cat>
          <c:val>
            <c:numRef>
              <c:f>Plan1!$B$19:$F$19</c:f>
              <c:numCache>
                <c:formatCode>General</c:formatCode>
                <c:ptCount val="5"/>
                <c:pt idx="0">
                  <c:v>24</c:v>
                </c:pt>
                <c:pt idx="1">
                  <c:v>5</c:v>
                </c:pt>
                <c:pt idx="2">
                  <c:v>31</c:v>
                </c:pt>
                <c:pt idx="3">
                  <c:v>29</c:v>
                </c:pt>
                <c:pt idx="4">
                  <c:v>60</c:v>
                </c:pt>
              </c:numCache>
            </c:numRef>
          </c:val>
        </c:ser>
        <c:dLbls>
          <c:showVal val="1"/>
        </c:dLbls>
        <c:shape val="box"/>
        <c:axId val="77777152"/>
        <c:axId val="77856768"/>
        <c:axId val="0"/>
      </c:bar3DChart>
      <c:catAx>
        <c:axId val="77777152"/>
        <c:scaling>
          <c:orientation val="minMax"/>
        </c:scaling>
        <c:axPos val="b"/>
        <c:majorTickMark val="none"/>
        <c:tickLblPos val="nextTo"/>
        <c:crossAx val="77856768"/>
        <c:crosses val="autoZero"/>
        <c:auto val="1"/>
        <c:lblAlgn val="ctr"/>
        <c:lblOffset val="100"/>
      </c:catAx>
      <c:valAx>
        <c:axId val="77856768"/>
        <c:scaling>
          <c:orientation val="minMax"/>
        </c:scaling>
        <c:delete val="1"/>
        <c:axPos val="l"/>
        <c:numFmt formatCode="General" sourceLinked="1"/>
        <c:majorTickMark val="none"/>
        <c:tickLblPos val="nextTo"/>
        <c:crossAx val="77777152"/>
        <c:crosses val="autoZero"/>
        <c:crossBetween val="between"/>
      </c:valAx>
    </c:plotArea>
    <c:legend>
      <c:legendPos val="t"/>
    </c:legend>
    <c:plotVisOnly val="1"/>
  </c:chart>
  <c:spPr>
    <a:noFill/>
    <a:ln>
      <a:solidFill>
        <a:sysClr val="windowText" lastClr="000000"/>
      </a:solidFill>
    </a:ln>
    <a:effectLst>
      <a:outerShdw blurRad="50800" dist="38100" dir="2700000" algn="tl" rotWithShape="0">
        <a:prstClr val="black">
          <a:alpha val="40000"/>
        </a:prstClr>
      </a:outerShdw>
    </a:effectLst>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t-BR"/>
  <c:chart>
    <c:title>
      <c:tx>
        <c:rich>
          <a:bodyPr/>
          <a:lstStyle/>
          <a:p>
            <a:pPr>
              <a:defRPr/>
            </a:pPr>
            <a:r>
              <a:rPr lang="pt-BR"/>
              <a:t>Percentual</a:t>
            </a:r>
            <a:r>
              <a:rPr lang="pt-BR" baseline="0"/>
              <a:t> de localidades Positivas por núcleo</a:t>
            </a:r>
            <a:endParaRPr lang="pt-BR"/>
          </a:p>
        </c:rich>
      </c:tx>
    </c:title>
    <c:view3D>
      <c:rAngAx val="1"/>
    </c:view3D>
    <c:plotArea>
      <c:layout/>
      <c:bar3DChart>
        <c:barDir val="col"/>
        <c:grouping val="clustered"/>
        <c:ser>
          <c:idx val="0"/>
          <c:order val="0"/>
          <c:tx>
            <c:strRef>
              <c:f>Plan1!$G$14</c:f>
              <c:strCache>
                <c:ptCount val="1"/>
                <c:pt idx="0">
                  <c:v>% de localidades examinadas</c:v>
                </c:pt>
              </c:strCache>
            </c:strRef>
          </c:tx>
          <c:dLbls>
            <c:showVal val="1"/>
          </c:dLbls>
          <c:cat>
            <c:strRef>
              <c:f>Plan1!$A$15:$A$19</c:f>
              <c:strCache>
                <c:ptCount val="5"/>
                <c:pt idx="0">
                  <c:v>Piracema</c:v>
                </c:pt>
                <c:pt idx="1">
                  <c:v>Ibicaba</c:v>
                </c:pt>
                <c:pt idx="2">
                  <c:v>Pontões</c:v>
                </c:pt>
                <c:pt idx="3">
                  <c:v>Lagoa</c:v>
                </c:pt>
                <c:pt idx="4">
                  <c:v>Afonso Cláudio</c:v>
                </c:pt>
              </c:strCache>
            </c:strRef>
          </c:cat>
          <c:val>
            <c:numRef>
              <c:f>Plan1!$G$15:$G$19</c:f>
              <c:numCache>
                <c:formatCode>0.00</c:formatCode>
                <c:ptCount val="5"/>
                <c:pt idx="0">
                  <c:v>95.454545454545467</c:v>
                </c:pt>
                <c:pt idx="1">
                  <c:v>100</c:v>
                </c:pt>
                <c:pt idx="2">
                  <c:v>95</c:v>
                </c:pt>
                <c:pt idx="3">
                  <c:v>100</c:v>
                </c:pt>
                <c:pt idx="4">
                  <c:v>48.333333333333336</c:v>
                </c:pt>
              </c:numCache>
            </c:numRef>
          </c:val>
        </c:ser>
        <c:ser>
          <c:idx val="1"/>
          <c:order val="1"/>
          <c:tx>
            <c:strRef>
              <c:f>Plan1!$H$14</c:f>
              <c:strCache>
                <c:ptCount val="1"/>
                <c:pt idx="0">
                  <c:v>% de positivos por área total</c:v>
                </c:pt>
              </c:strCache>
            </c:strRef>
          </c:tx>
          <c:dLbls>
            <c:dLbl>
              <c:idx val="3"/>
              <c:layout>
                <c:manualLayout>
                  <c:x val="2.9049952193385759E-2"/>
                  <c:y val="-2.7662296362662146E-2"/>
                </c:manualLayout>
              </c:layout>
              <c:showVal val="1"/>
            </c:dLbl>
            <c:showVal val="1"/>
          </c:dLbls>
          <c:cat>
            <c:strRef>
              <c:f>Plan1!$A$15:$A$19</c:f>
              <c:strCache>
                <c:ptCount val="5"/>
                <c:pt idx="0">
                  <c:v>Piracema</c:v>
                </c:pt>
                <c:pt idx="1">
                  <c:v>Ibicaba</c:v>
                </c:pt>
                <c:pt idx="2">
                  <c:v>Pontões</c:v>
                </c:pt>
                <c:pt idx="3">
                  <c:v>Lagoa</c:v>
                </c:pt>
                <c:pt idx="4">
                  <c:v>Afonso Cláudio</c:v>
                </c:pt>
              </c:strCache>
            </c:strRef>
          </c:cat>
          <c:val>
            <c:numRef>
              <c:f>Plan1!$H$15:$H$19</c:f>
              <c:numCache>
                <c:formatCode>0.00</c:formatCode>
                <c:ptCount val="5"/>
                <c:pt idx="0">
                  <c:v>77.272727272727039</c:v>
                </c:pt>
                <c:pt idx="1">
                  <c:v>55.172413793103452</c:v>
                </c:pt>
                <c:pt idx="2">
                  <c:v>75</c:v>
                </c:pt>
                <c:pt idx="3">
                  <c:v>78.947368421052786</c:v>
                </c:pt>
                <c:pt idx="4">
                  <c:v>40</c:v>
                </c:pt>
              </c:numCache>
            </c:numRef>
          </c:val>
        </c:ser>
        <c:ser>
          <c:idx val="2"/>
          <c:order val="2"/>
          <c:tx>
            <c:strRef>
              <c:f>Plan1!$I$14</c:f>
              <c:strCache>
                <c:ptCount val="1"/>
                <c:pt idx="0">
                  <c:v>% de positivos por área trabalhada</c:v>
                </c:pt>
              </c:strCache>
            </c:strRef>
          </c:tx>
          <c:dLbls>
            <c:dLbl>
              <c:idx val="0"/>
              <c:layout>
                <c:manualLayout>
                  <c:x val="2.0749965852418392E-2"/>
                  <c:y val="0"/>
                </c:manualLayout>
              </c:layout>
              <c:showVal val="1"/>
            </c:dLbl>
            <c:dLbl>
              <c:idx val="1"/>
              <c:layout>
                <c:manualLayout>
                  <c:x val="2.9049952193385759E-2"/>
                  <c:y val="-5.634847127788999E-17"/>
                </c:manualLayout>
              </c:layout>
              <c:showVal val="1"/>
            </c:dLbl>
            <c:dLbl>
              <c:idx val="2"/>
              <c:layout>
                <c:manualLayout>
                  <c:x val="2.6974955608144054E-2"/>
                  <c:y val="0"/>
                </c:manualLayout>
              </c:layout>
              <c:showVal val="1"/>
            </c:dLbl>
            <c:dLbl>
              <c:idx val="3"/>
              <c:layout>
                <c:manualLayout>
                  <c:x val="4.3574928290078641E-2"/>
                  <c:y val="1.5367942423701176E-2"/>
                </c:manualLayout>
              </c:layout>
              <c:showVal val="1"/>
            </c:dLbl>
            <c:showVal val="1"/>
          </c:dLbls>
          <c:cat>
            <c:strRef>
              <c:f>Plan1!$A$15:$A$19</c:f>
              <c:strCache>
                <c:ptCount val="5"/>
                <c:pt idx="0">
                  <c:v>Piracema</c:v>
                </c:pt>
                <c:pt idx="1">
                  <c:v>Ibicaba</c:v>
                </c:pt>
                <c:pt idx="2">
                  <c:v>Pontões</c:v>
                </c:pt>
                <c:pt idx="3">
                  <c:v>Lagoa</c:v>
                </c:pt>
                <c:pt idx="4">
                  <c:v>Afonso Cláudio</c:v>
                </c:pt>
              </c:strCache>
            </c:strRef>
          </c:cat>
          <c:val>
            <c:numRef>
              <c:f>Plan1!$I$15:$I$19</c:f>
              <c:numCache>
                <c:formatCode>0.00</c:formatCode>
                <c:ptCount val="5"/>
                <c:pt idx="0">
                  <c:v>80.952380952380736</c:v>
                </c:pt>
                <c:pt idx="1">
                  <c:v>55.172413793103452</c:v>
                </c:pt>
                <c:pt idx="2">
                  <c:v>78.947368421052786</c:v>
                </c:pt>
                <c:pt idx="3">
                  <c:v>78.947368421052786</c:v>
                </c:pt>
                <c:pt idx="4">
                  <c:v>82.758620689655331</c:v>
                </c:pt>
              </c:numCache>
            </c:numRef>
          </c:val>
        </c:ser>
        <c:dLbls>
          <c:showVal val="1"/>
        </c:dLbls>
        <c:shape val="box"/>
        <c:axId val="77990528"/>
        <c:axId val="78004608"/>
        <c:axId val="0"/>
      </c:bar3DChart>
      <c:catAx>
        <c:axId val="77990528"/>
        <c:scaling>
          <c:orientation val="minMax"/>
        </c:scaling>
        <c:axPos val="b"/>
        <c:majorTickMark val="none"/>
        <c:tickLblPos val="nextTo"/>
        <c:crossAx val="78004608"/>
        <c:crosses val="autoZero"/>
        <c:auto val="1"/>
        <c:lblAlgn val="ctr"/>
        <c:lblOffset val="100"/>
      </c:catAx>
      <c:valAx>
        <c:axId val="78004608"/>
        <c:scaling>
          <c:orientation val="minMax"/>
        </c:scaling>
        <c:delete val="1"/>
        <c:axPos val="l"/>
        <c:numFmt formatCode="0.00" sourceLinked="1"/>
        <c:tickLblPos val="nextTo"/>
        <c:crossAx val="77990528"/>
        <c:crosses val="autoZero"/>
        <c:crossBetween val="between"/>
      </c:valAx>
    </c:plotArea>
    <c:legend>
      <c:legendPos val="t"/>
    </c:legend>
    <c:plotVisOnly val="1"/>
  </c:chart>
  <c:spPr>
    <a:noFill/>
    <a:ln>
      <a:solidFill>
        <a:sysClr val="windowText" lastClr="000000"/>
      </a:solidFill>
    </a:ln>
    <a:effectLst>
      <a:outerShdw blurRad="50800" dist="38100" dir="2700000" algn="tl" rotWithShape="0">
        <a:prstClr val="black">
          <a:alpha val="40000"/>
        </a:prstClr>
      </a:outerShdw>
    </a:effectLst>
  </c:spPr>
  <c:externalData r:id="rId1"/>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D67D4C-D7CB-4A0B-9802-2A1197604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MatrizTimbre</Template>
  <TotalTime>1224</TotalTime>
  <Pages>19</Pages>
  <Words>2800</Words>
  <Characters>15120</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SECRETARIA MUNICIPAL DE SAÚDE</vt:lpstr>
    </vt:vector>
  </TitlesOfParts>
  <Company>Kille®Soft</Company>
  <LinksUpToDate>false</LinksUpToDate>
  <CharactersWithSpaces>17885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 MUNICIPAL DE SAÚDE</dc:title>
  <dc:creator>Adm</dc:creator>
  <cp:lastModifiedBy>SAUDE</cp:lastModifiedBy>
  <cp:revision>10</cp:revision>
  <cp:lastPrinted>2012-02-08T18:25:00Z</cp:lastPrinted>
  <dcterms:created xsi:type="dcterms:W3CDTF">2016-01-14T10:13:00Z</dcterms:created>
  <dcterms:modified xsi:type="dcterms:W3CDTF">2016-10-06T16:45:00Z</dcterms:modified>
</cp:coreProperties>
</file>